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82615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0"/>
        <w:jc w:val="left"/>
        <w:textAlignment w:val="auto"/>
        <w:rPr>
          <w:rFonts w:hint="eastAsia" w:ascii="仿宋_GB2312" w:hAnsi="仿宋_GB2312" w:eastAsia="仿宋_GB2312" w:cs="仿宋_GB2312"/>
          <w:color w:val="000000"/>
          <w:spacing w:val="0"/>
          <w:sz w:val="32"/>
          <w:szCs w:val="32"/>
          <w:shd w:val="clear" w:color="auto" w:fill="FFFFFF"/>
          <w:lang w:eastAsia="zh-CN"/>
        </w:rPr>
      </w:pPr>
    </w:p>
    <w:p w14:paraId="61C911C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jc w:val="center"/>
        <w:textAlignment w:val="auto"/>
        <w:rPr>
          <w:rFonts w:hint="eastAsia" w:ascii="方正小标宋简体" w:hAnsi="方正小标宋简体" w:eastAsia="方正小标宋简体" w:cs="方正小标宋简体"/>
          <w:color w:val="000000"/>
          <w:spacing w:val="0"/>
          <w:sz w:val="40"/>
          <w:szCs w:val="40"/>
          <w:shd w:val="clear" w:color="auto" w:fill="FFFFFF"/>
          <w:lang w:val="en-US" w:eastAsia="zh-CN"/>
        </w:rPr>
      </w:pPr>
      <w:r>
        <w:rPr>
          <w:rFonts w:hint="eastAsia" w:ascii="方正小标宋简体" w:hAnsi="方正小标宋简体" w:eastAsia="方正小标宋简体" w:cs="方正小标宋简体"/>
          <w:color w:val="000000"/>
          <w:spacing w:val="0"/>
          <w:sz w:val="40"/>
          <w:szCs w:val="40"/>
          <w:shd w:val="clear" w:color="auto" w:fill="FFFFFF"/>
          <w:lang w:val="en-US" w:eastAsia="zh-CN"/>
        </w:rPr>
        <w:t>省道210线突泉至地宫化段公路工程保险招标</w:t>
      </w:r>
    </w:p>
    <w:p w14:paraId="390CB0D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jc w:val="center"/>
        <w:textAlignment w:val="auto"/>
        <w:rPr>
          <w:rFonts w:hint="eastAsia" w:ascii="方正小标宋简体" w:hAnsi="方正小标宋简体" w:eastAsia="方正小标宋简体" w:cs="方正小标宋简体"/>
          <w:color w:val="000000"/>
          <w:spacing w:val="0"/>
          <w:sz w:val="40"/>
          <w:szCs w:val="40"/>
          <w:shd w:val="clear" w:color="auto" w:fill="FFFFFF"/>
          <w:lang w:val="en-US" w:eastAsia="zh-CN"/>
        </w:rPr>
      </w:pPr>
      <w:r>
        <w:rPr>
          <w:rFonts w:hint="eastAsia" w:ascii="方正小标宋简体" w:hAnsi="方正小标宋简体" w:eastAsia="方正小标宋简体" w:cs="方正小标宋简体"/>
          <w:color w:val="000000"/>
          <w:spacing w:val="0"/>
          <w:sz w:val="40"/>
          <w:szCs w:val="40"/>
          <w:shd w:val="clear" w:color="auto" w:fill="FFFFFF"/>
          <w:lang w:val="en-US" w:eastAsia="zh-CN"/>
        </w:rPr>
        <w:t>招标文件预公示</w:t>
      </w:r>
    </w:p>
    <w:p w14:paraId="74CE73F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2318" w:firstLineChars="527"/>
        <w:jc w:val="both"/>
        <w:textAlignment w:val="auto"/>
        <w:rPr>
          <w:rFonts w:hint="eastAsia" w:ascii="方正小标宋简体" w:hAnsi="方正小标宋简体" w:eastAsia="方正小标宋简体" w:cs="方正小标宋简体"/>
          <w:color w:val="000000"/>
          <w:spacing w:val="0"/>
          <w:sz w:val="44"/>
          <w:szCs w:val="44"/>
          <w:shd w:val="clear" w:color="auto" w:fill="FFFFFF"/>
          <w:lang w:val="en-US" w:eastAsia="zh-CN"/>
        </w:rPr>
      </w:pPr>
    </w:p>
    <w:p w14:paraId="135FDA6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黑体" w:hAnsi="黑体" w:eastAsia="黑体" w:cs="黑体"/>
          <w:color w:val="000000"/>
          <w:spacing w:val="0"/>
          <w:sz w:val="32"/>
          <w:szCs w:val="32"/>
          <w:shd w:val="clear" w:color="auto" w:fill="FFFFFF"/>
        </w:rPr>
        <w:t>一、项目概况</w:t>
      </w:r>
    </w:p>
    <w:p w14:paraId="05BEF88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lang w:val="en-US" w:eastAsia="zh-CN"/>
        </w:rPr>
      </w:pPr>
      <w:r>
        <w:rPr>
          <w:rFonts w:hint="eastAsia" w:ascii="仿宋_GB2312" w:hAnsi="仿宋_GB2312" w:eastAsia="仿宋_GB2312" w:cs="仿宋_GB2312"/>
          <w:color w:val="000000"/>
          <w:spacing w:val="0"/>
          <w:sz w:val="32"/>
          <w:szCs w:val="32"/>
          <w:shd w:val="clear" w:color="auto" w:fill="FFFFFF"/>
          <w:lang w:val="en-US" w:eastAsia="zh-CN"/>
        </w:rPr>
        <w:t>省道210线突泉至地宫化段公路工程的</w:t>
      </w:r>
      <w:r>
        <w:rPr>
          <w:rFonts w:hint="eastAsia" w:ascii="仿宋_GB2312" w:hAnsi="仿宋_GB2312" w:eastAsia="仿宋_GB2312" w:cs="仿宋_GB2312"/>
          <w:b/>
          <w:bCs/>
          <w:color w:val="000000"/>
          <w:spacing w:val="0"/>
          <w:sz w:val="32"/>
          <w:szCs w:val="32"/>
          <w:shd w:val="clear" w:color="auto" w:fill="FFFFFF"/>
          <w:lang w:val="en-US" w:eastAsia="zh-CN"/>
        </w:rPr>
        <w:t>①建筑/安装工程一切险②第三者责任险③安全生产责任险。</w:t>
      </w:r>
    </w:p>
    <w:p w14:paraId="499C9CE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lang w:val="en-US" w:eastAsia="zh-CN"/>
        </w:rPr>
      </w:pPr>
      <w:r>
        <w:rPr>
          <w:rFonts w:hint="eastAsia" w:ascii="仿宋_GB2312" w:hAnsi="仿宋_GB2312" w:eastAsia="仿宋_GB2312" w:cs="仿宋_GB2312"/>
          <w:color w:val="000000"/>
          <w:spacing w:val="0"/>
          <w:sz w:val="32"/>
          <w:szCs w:val="32"/>
          <w:shd w:val="clear" w:color="auto" w:fill="FFFFFF"/>
          <w:lang w:val="en-US" w:eastAsia="zh-CN"/>
        </w:rPr>
        <w:t>工程内容：</w:t>
      </w:r>
    </w:p>
    <w:p w14:paraId="29BBE8B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lang w:val="en-US" w:eastAsia="zh-CN"/>
        </w:rPr>
      </w:pPr>
      <w:r>
        <w:rPr>
          <w:rFonts w:hint="eastAsia" w:ascii="仿宋_GB2312" w:hAnsi="仿宋_GB2312" w:eastAsia="仿宋_GB2312" w:cs="仿宋_GB2312"/>
          <w:color w:val="000000"/>
          <w:spacing w:val="0"/>
          <w:sz w:val="32"/>
          <w:szCs w:val="32"/>
          <w:shd w:val="clear" w:color="auto" w:fill="FFFFFF"/>
          <w:lang w:val="en-US" w:eastAsia="zh-CN"/>
        </w:rPr>
        <w:t>（1）本项目主线起点位于突泉县曙光园区南1.5公里处，经合发村、兴隆村、和丰村、和宝村、毛盖吐嘎查、坤都冷嘎查、巴扎拉嘎嘎查，终点止于地宫化嘎查北部山顶，兴安盟与通辽市分界线，终点桩号K117+011.744，其中完全利用国道334线17.610公里，实际建设里程99.044公里。突泉县利民街连接线6.978公里。</w:t>
      </w:r>
    </w:p>
    <w:p w14:paraId="26F2437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lang w:val="en-US" w:eastAsia="zh-CN"/>
        </w:rPr>
      </w:pPr>
      <w:r>
        <w:rPr>
          <w:rFonts w:hint="eastAsia" w:ascii="仿宋_GB2312" w:hAnsi="仿宋_GB2312" w:eastAsia="仿宋_GB2312" w:cs="仿宋_GB2312"/>
          <w:color w:val="000000"/>
          <w:spacing w:val="0"/>
          <w:sz w:val="32"/>
          <w:szCs w:val="32"/>
          <w:shd w:val="clear" w:color="auto" w:fill="FFFFFF"/>
          <w:lang w:val="en-US" w:eastAsia="zh-CN"/>
        </w:rPr>
        <w:t>主线共设大桥306.5m/1座，中桥630.98m/11座，小桥446.12m/22座，涵洞133道，养护道班2处，超载超限检测站1处，平面交叉38处（其中渠化平交3处），分离式立体交叉两处（G334共线段下穿通霍铁路完全利用和G5511二广高速预留通道）。连接线过水路面一处（含漫水涵1道），涵洞6道，平面交叉2处。</w:t>
      </w:r>
    </w:p>
    <w:p w14:paraId="5AB42B5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黑体" w:hAnsi="黑体" w:eastAsia="黑体" w:cs="黑体"/>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lang w:val="en-US" w:eastAsia="zh-CN"/>
        </w:rPr>
        <w:t>（二）采用二级公路技术标准，设计行车速度60公里/小时（与金界壕消失段平面交叉K99+960.6～K100+160.6设计行车速度40公里/小时），路基宽10.0（8.5）米，路面宽8.5米。连接线采用四级公路技术标准，设计速度采用20公里/小时，路基宽度采用6.5米。</w:t>
      </w:r>
    </w:p>
    <w:p w14:paraId="5AF207A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黑体" w:hAnsi="黑体" w:eastAsia="黑体" w:cs="黑体"/>
          <w:sz w:val="32"/>
          <w:szCs w:val="32"/>
        </w:rPr>
      </w:pPr>
      <w:r>
        <w:rPr>
          <w:rFonts w:hint="eastAsia" w:ascii="黑体" w:hAnsi="黑体" w:eastAsia="黑体" w:cs="黑体"/>
          <w:color w:val="000000"/>
          <w:spacing w:val="0"/>
          <w:sz w:val="32"/>
          <w:szCs w:val="32"/>
          <w:shd w:val="clear" w:color="auto" w:fill="FFFFFF"/>
        </w:rPr>
        <w:t>二、公示目的</w:t>
      </w:r>
    </w:p>
    <w:p w14:paraId="06DF44C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为广泛听取各方意见，确保招标文件的公平、公正、科学和可操作性，现对《</w:t>
      </w:r>
      <w:r>
        <w:rPr>
          <w:rFonts w:hint="eastAsia" w:ascii="仿宋_GB2312" w:hAnsi="仿宋_GB2312" w:eastAsia="仿宋_GB2312" w:cs="仿宋_GB2312"/>
          <w:color w:val="000000"/>
          <w:spacing w:val="0"/>
          <w:sz w:val="32"/>
          <w:szCs w:val="32"/>
          <w:shd w:val="clear" w:color="auto" w:fill="FFFFFF"/>
          <w:lang w:val="en-US" w:eastAsia="zh-CN"/>
        </w:rPr>
        <w:t>省道210线突泉至地宫化段公路工程保险招标</w:t>
      </w:r>
      <w:r>
        <w:rPr>
          <w:rFonts w:hint="eastAsia" w:ascii="仿宋_GB2312" w:hAnsi="仿宋_GB2312" w:eastAsia="仿宋_GB2312" w:cs="仿宋_GB2312"/>
          <w:color w:val="000000"/>
          <w:spacing w:val="0"/>
          <w:sz w:val="32"/>
          <w:szCs w:val="32"/>
          <w:shd w:val="clear" w:color="auto" w:fill="FFFFFF"/>
        </w:rPr>
        <w:t>招标文件》（草案）进行公示，公开征求潜在投标人及社会公众的意见和建议。</w:t>
      </w:r>
    </w:p>
    <w:p w14:paraId="306EA79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黑体" w:hAnsi="黑体" w:eastAsia="黑体" w:cs="黑体"/>
          <w:sz w:val="32"/>
          <w:szCs w:val="32"/>
        </w:rPr>
      </w:pPr>
      <w:r>
        <w:rPr>
          <w:rFonts w:hint="eastAsia" w:ascii="黑体" w:hAnsi="黑体" w:eastAsia="黑体" w:cs="黑体"/>
          <w:color w:val="000000"/>
          <w:spacing w:val="0"/>
          <w:sz w:val="32"/>
          <w:szCs w:val="32"/>
          <w:shd w:val="clear" w:color="auto" w:fill="FFFFFF"/>
        </w:rPr>
        <w:t>三、公示文件</w:t>
      </w:r>
    </w:p>
    <w:p w14:paraId="378AA68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本次公示的文件包括（但不限于）：</w:t>
      </w:r>
    </w:p>
    <w:p w14:paraId="1540CE4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1.招标公告（草案）</w:t>
      </w:r>
    </w:p>
    <w:p w14:paraId="3AF074E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2.投标人须知（草案）</w:t>
      </w:r>
    </w:p>
    <w:p w14:paraId="20378AC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3.评标办法（草案）</w:t>
      </w:r>
    </w:p>
    <w:p w14:paraId="22A1761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4.合同条款及格式（草案）</w:t>
      </w:r>
    </w:p>
    <w:p w14:paraId="50F008E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5.工程量清单（草案）</w:t>
      </w:r>
    </w:p>
    <w:p w14:paraId="2640217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6.技术标准和要求（草案）</w:t>
      </w:r>
    </w:p>
    <w:p w14:paraId="572B946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7.投标文件格式（草案）</w:t>
      </w:r>
    </w:p>
    <w:p w14:paraId="3412083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黑体" w:hAnsi="黑体" w:eastAsia="黑体" w:cs="黑体"/>
          <w:sz w:val="32"/>
          <w:szCs w:val="32"/>
        </w:rPr>
      </w:pPr>
      <w:r>
        <w:rPr>
          <w:rFonts w:hint="eastAsia" w:ascii="黑体" w:hAnsi="黑体" w:eastAsia="黑体" w:cs="黑体"/>
          <w:color w:val="000000"/>
          <w:spacing w:val="0"/>
          <w:sz w:val="32"/>
          <w:szCs w:val="32"/>
          <w:shd w:val="clear" w:color="auto" w:fill="FFFFFF"/>
        </w:rPr>
        <w:t>四、获取方式</w:t>
      </w:r>
    </w:p>
    <w:p w14:paraId="76A838C2">
      <w:pPr>
        <w:keepNext w:val="0"/>
        <w:keepLines w:val="0"/>
        <w:pageBreakBefore w:val="0"/>
        <w:widowControl/>
        <w:suppressLineNumbers w:val="0"/>
        <w:kinsoku/>
        <w:wordWrap/>
        <w:overflowPunct/>
        <w:topLinePunct w:val="0"/>
        <w:autoSpaceDE/>
        <w:autoSpaceDN/>
        <w:bidi w:val="0"/>
        <w:adjustRightInd/>
        <w:snapToGrid/>
        <w:spacing w:line="540" w:lineRule="exact"/>
        <w:ind w:left="638" w:leftChars="304" w:firstLine="0" w:firstLineChars="0"/>
        <w:jc w:val="left"/>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潜在投标人及社会公众可自即日起登录以下网站免费下载查阅招标文件草案：</w:t>
      </w:r>
    </w:p>
    <w:p w14:paraId="1FE53F7E">
      <w:pPr>
        <w:keepNext w:val="0"/>
        <w:keepLines w:val="0"/>
        <w:pageBreakBefore w:val="0"/>
        <w:widowControl/>
        <w:suppressLineNumbers w:val="0"/>
        <w:kinsoku/>
        <w:wordWrap/>
        <w:overflowPunct/>
        <w:topLinePunct w:val="0"/>
        <w:autoSpaceDE/>
        <w:autoSpaceDN/>
        <w:bidi w:val="0"/>
        <w:adjustRightInd/>
        <w:snapToGrid/>
        <w:spacing w:line="540" w:lineRule="exact"/>
        <w:ind w:left="1278" w:leftChars="304" w:hanging="640" w:hanging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000000"/>
          <w:spacing w:val="0"/>
          <w:sz w:val="32"/>
          <w:szCs w:val="32"/>
          <w:shd w:val="clear" w:color="auto" w:fill="FFFFFF"/>
          <w:lang w:val="en-US" w:eastAsia="zh-CN"/>
        </w:rPr>
        <w:t>1.</w:t>
      </w:r>
      <w:r>
        <w:rPr>
          <w:rFonts w:hint="eastAsia" w:ascii="仿宋_GB2312" w:hAnsi="仿宋_GB2312" w:eastAsia="仿宋_GB2312" w:cs="仿宋_GB2312"/>
          <w:color w:val="auto"/>
          <w:sz w:val="32"/>
          <w:szCs w:val="32"/>
          <w:lang w:val="en-US" w:eastAsia="zh-CN"/>
        </w:rPr>
        <w:t>内蒙古自治区公共资源交易网（</w:t>
      </w:r>
      <w:r>
        <w:rPr>
          <w:rFonts w:hint="eastAsia" w:ascii="宋体" w:hAnsi="宋体" w:eastAsia="宋体" w:cs="宋体"/>
          <w:color w:val="auto"/>
          <w:kern w:val="0"/>
          <w:sz w:val="31"/>
          <w:szCs w:val="31"/>
          <w:lang w:val="en-US" w:eastAsia="zh-CN" w:bidi="ar"/>
        </w:rPr>
        <w:fldChar w:fldCharType="begin"/>
      </w:r>
      <w:r>
        <w:rPr>
          <w:rFonts w:hint="eastAsia" w:ascii="宋体" w:hAnsi="宋体" w:eastAsia="宋体" w:cs="宋体"/>
          <w:color w:val="auto"/>
          <w:kern w:val="0"/>
          <w:sz w:val="31"/>
          <w:szCs w:val="31"/>
          <w:lang w:val="en-US" w:eastAsia="zh-CN" w:bidi="ar"/>
        </w:rPr>
        <w:instrText xml:space="preserve"> HYPERLINK "https://ggzyjy.nmg.gov.cn/" </w:instrText>
      </w:r>
      <w:r>
        <w:rPr>
          <w:rFonts w:hint="eastAsia" w:ascii="宋体" w:hAnsi="宋体" w:eastAsia="宋体" w:cs="宋体"/>
          <w:color w:val="auto"/>
          <w:kern w:val="0"/>
          <w:sz w:val="31"/>
          <w:szCs w:val="31"/>
          <w:lang w:val="en-US" w:eastAsia="zh-CN" w:bidi="ar"/>
        </w:rPr>
        <w:fldChar w:fldCharType="separate"/>
      </w:r>
      <w:r>
        <w:rPr>
          <w:rStyle w:val="7"/>
          <w:rFonts w:hint="eastAsia" w:ascii="宋体" w:hAnsi="宋体" w:eastAsia="宋体" w:cs="宋体"/>
          <w:color w:val="auto"/>
          <w:kern w:val="0"/>
          <w:sz w:val="31"/>
          <w:szCs w:val="31"/>
          <w:lang w:val="en-US" w:eastAsia="zh-CN" w:bidi="ar"/>
        </w:rPr>
        <w:t>https://ggzyjy.nmg.gov.cn/</w:t>
      </w:r>
      <w:r>
        <w:rPr>
          <w:rFonts w:hint="eastAsia" w:ascii="宋体" w:hAnsi="宋体" w:eastAsia="宋体" w:cs="宋体"/>
          <w:color w:val="auto"/>
          <w:kern w:val="0"/>
          <w:sz w:val="31"/>
          <w:szCs w:val="31"/>
          <w:lang w:val="en-US" w:eastAsia="zh-CN" w:bidi="ar"/>
        </w:rPr>
        <w:fldChar w:fldCharType="end"/>
      </w:r>
      <w:r>
        <w:rPr>
          <w:rFonts w:hint="eastAsia" w:ascii="仿宋_GB2312" w:hAnsi="仿宋_GB2312" w:eastAsia="仿宋_GB2312" w:cs="仿宋_GB2312"/>
          <w:color w:val="auto"/>
          <w:sz w:val="32"/>
          <w:szCs w:val="32"/>
          <w:lang w:val="en-US" w:eastAsia="zh-CN"/>
        </w:rPr>
        <w:t>）</w:t>
      </w:r>
    </w:p>
    <w:p w14:paraId="0AECC849">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left"/>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2.内蒙古自治区兴安盟公共资源交易网</w:t>
      </w:r>
    </w:p>
    <w:p w14:paraId="51C1170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w:t>
      </w:r>
      <w:r>
        <w:rPr>
          <w:rStyle w:val="7"/>
          <w:rFonts w:hint="eastAsia" w:asciiTheme="minorEastAsia" w:hAnsiTheme="minorEastAsia" w:eastAsiaTheme="minorEastAsia" w:cstheme="minorEastAsia"/>
          <w:color w:val="auto"/>
          <w:sz w:val="28"/>
          <w:szCs w:val="28"/>
          <w:lang w:eastAsia="zh-CN"/>
        </w:rPr>
        <w:t>https://ggzyjy.nmg.gov.cn/msym/xamggzyjyw/index.html</w:t>
      </w:r>
      <w:r>
        <w:rPr>
          <w:rFonts w:hint="eastAsia" w:ascii="仿宋_GB2312" w:hAnsi="仿宋_GB2312" w:eastAsia="仿宋_GB2312" w:cs="仿宋_GB2312"/>
          <w:color w:val="auto"/>
          <w:sz w:val="32"/>
          <w:szCs w:val="32"/>
          <w:lang w:val="en-US" w:eastAsia="zh-CN"/>
        </w:rPr>
        <w:t>）</w:t>
      </w:r>
    </w:p>
    <w:p w14:paraId="5C9F8EF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638" w:leftChars="304" w:right="0" w:firstLine="0" w:firstLineChars="0"/>
        <w:jc w:val="left"/>
        <w:textAlignment w:val="auto"/>
        <w:rPr>
          <w:rFonts w:hint="default"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3.内蒙古自治区交通运输厅政务网站（http://jtyst.nmg.gov.cn/）</w:t>
      </w:r>
    </w:p>
    <w:p w14:paraId="6CD00A8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黑体" w:hAnsi="黑体" w:eastAsia="黑体" w:cs="黑体"/>
          <w:color w:val="000000"/>
          <w:spacing w:val="0"/>
          <w:sz w:val="32"/>
          <w:szCs w:val="32"/>
          <w:shd w:val="clear" w:color="auto" w:fill="FFFFFF"/>
        </w:rPr>
        <w:t>五、意见反馈</w:t>
      </w:r>
    </w:p>
    <w:p w14:paraId="643B4AC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spacing w:val="0"/>
          <w:sz w:val="32"/>
          <w:szCs w:val="32"/>
          <w:shd w:val="clear" w:color="auto" w:fill="FFFFFF"/>
        </w:rPr>
        <w:t>1.反馈对象：</w:t>
      </w:r>
      <w:r>
        <w:rPr>
          <w:rFonts w:hint="eastAsia" w:ascii="仿宋_GB2312" w:hAnsi="仿宋_GB2312" w:eastAsia="仿宋_GB2312" w:cs="仿宋_GB2312"/>
          <w:color w:val="000000"/>
          <w:spacing w:val="0"/>
          <w:sz w:val="32"/>
          <w:szCs w:val="32"/>
          <w:shd w:val="clear" w:color="auto" w:fill="FFFFFF"/>
        </w:rPr>
        <w:t>所有反馈意见请提交至本</w:t>
      </w:r>
      <w:r>
        <w:rPr>
          <w:rFonts w:hint="eastAsia" w:ascii="仿宋_GB2312" w:hAnsi="仿宋_GB2312" w:eastAsia="仿宋_GB2312" w:cs="仿宋_GB2312"/>
          <w:color w:val="000000"/>
          <w:spacing w:val="0"/>
          <w:sz w:val="32"/>
          <w:szCs w:val="32"/>
          <w:shd w:val="clear" w:color="auto" w:fill="FFFFFF"/>
          <w:lang w:eastAsia="zh-CN"/>
        </w:rPr>
        <w:t>项目招标人或</w:t>
      </w:r>
      <w:r>
        <w:rPr>
          <w:rFonts w:hint="eastAsia" w:ascii="仿宋_GB2312" w:hAnsi="仿宋_GB2312" w:eastAsia="仿宋_GB2312" w:cs="仿宋_GB2312"/>
          <w:color w:val="000000"/>
          <w:spacing w:val="0"/>
          <w:sz w:val="32"/>
          <w:szCs w:val="32"/>
          <w:shd w:val="clear" w:color="auto" w:fill="FFFFFF"/>
        </w:rPr>
        <w:t>招标代理机构。</w:t>
      </w:r>
    </w:p>
    <w:p w14:paraId="7895611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b/>
          <w:bCs/>
          <w:color w:val="000000"/>
          <w:spacing w:val="0"/>
          <w:sz w:val="32"/>
          <w:szCs w:val="32"/>
          <w:shd w:val="clear" w:color="auto" w:fill="FFFFFF"/>
        </w:rPr>
      </w:pPr>
      <w:r>
        <w:rPr>
          <w:rFonts w:hint="eastAsia" w:ascii="仿宋_GB2312" w:hAnsi="仿宋_GB2312" w:eastAsia="仿宋_GB2312" w:cs="仿宋_GB2312"/>
          <w:b/>
          <w:bCs/>
          <w:color w:val="000000"/>
          <w:spacing w:val="0"/>
          <w:sz w:val="32"/>
          <w:szCs w:val="32"/>
          <w:shd w:val="clear" w:color="auto" w:fill="FFFFFF"/>
        </w:rPr>
        <w:t>2.反馈要求：</w:t>
      </w:r>
    </w:p>
    <w:p w14:paraId="1D0F375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意见须以书面形式提出，并加盖单位公章（个人可签字）。</w:t>
      </w:r>
    </w:p>
    <w:p w14:paraId="7998026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仿宋_GB2312" w:hAnsi="仿宋_GB2312" w:eastAsia="仿宋_GB2312" w:cs="仿宋_GB2312"/>
          <w:color w:val="000000"/>
          <w:spacing w:val="0"/>
          <w:sz w:val="32"/>
          <w:szCs w:val="32"/>
          <w:shd w:val="clear" w:color="auto" w:fill="FFFFFF"/>
          <w:lang w:val="en-US" w:eastAsia="zh-CN"/>
        </w:rPr>
      </w:pPr>
      <w:r>
        <w:rPr>
          <w:rFonts w:hint="eastAsia" w:ascii="仿宋_GB2312" w:hAnsi="仿宋_GB2312" w:eastAsia="仿宋_GB2312" w:cs="仿宋_GB2312"/>
          <w:color w:val="000000"/>
          <w:spacing w:val="0"/>
          <w:sz w:val="32"/>
          <w:szCs w:val="32"/>
          <w:shd w:val="clear" w:color="auto" w:fill="FFFFFF"/>
        </w:rPr>
        <w:t>意见应具体明确，指出招标文件草案中的具体条款、页码或内容，阐述修改理由及依据，并提出具体的修改建议。</w:t>
      </w:r>
      <w:r>
        <w:rPr>
          <w:rFonts w:hint="eastAsia" w:ascii="仿宋_GB2312" w:hAnsi="仿宋_GB2312" w:eastAsia="仿宋_GB2312" w:cs="仿宋_GB2312"/>
          <w:color w:val="000000"/>
          <w:spacing w:val="0"/>
          <w:sz w:val="32"/>
          <w:szCs w:val="32"/>
          <w:shd w:val="clear" w:color="auto" w:fill="FFFFFF"/>
          <w:lang w:val="en-US" w:eastAsia="zh-CN"/>
        </w:rPr>
        <w:t xml:space="preserve"> </w:t>
      </w:r>
    </w:p>
    <w:p w14:paraId="71A8453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请注明反馈单位的名称、联系人姓名、联系电话及电子邮箱。</w:t>
      </w:r>
    </w:p>
    <w:p w14:paraId="6D0F4ED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color w:val="000000"/>
          <w:spacing w:val="0"/>
          <w:sz w:val="32"/>
          <w:szCs w:val="32"/>
          <w:shd w:val="clear" w:color="auto" w:fill="FFFFFF"/>
        </w:rPr>
        <w:t>3.反馈渠道：</w:t>
      </w:r>
    </w:p>
    <w:p w14:paraId="7AA0242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default" w:ascii="仿宋_GB2312" w:hAnsi="仿宋_GB2312" w:eastAsia="仿宋_GB2312" w:cs="仿宋_GB2312"/>
          <w:color w:val="000000"/>
          <w:spacing w:val="0"/>
          <w:sz w:val="32"/>
          <w:szCs w:val="32"/>
          <w:shd w:val="clear" w:color="auto" w:fill="FFFFFF"/>
          <w:lang w:val="en-US" w:eastAsia="zh-CN"/>
        </w:rPr>
      </w:pPr>
      <w:r>
        <w:rPr>
          <w:rFonts w:hint="eastAsia" w:ascii="仿宋_GB2312" w:hAnsi="仿宋_GB2312" w:eastAsia="仿宋_GB2312" w:cs="仿宋_GB2312"/>
          <w:color w:val="000000"/>
          <w:spacing w:val="0"/>
          <w:sz w:val="32"/>
          <w:szCs w:val="32"/>
          <w:shd w:val="clear" w:color="auto" w:fill="FFFFFF"/>
        </w:rPr>
        <w:t>电子邮箱：</w:t>
      </w:r>
      <w:r>
        <w:rPr>
          <w:rFonts w:hint="eastAsia" w:ascii="仿宋_GB2312" w:hAnsi="仿宋_GB2312" w:eastAsia="仿宋_GB2312" w:cs="仿宋_GB2312"/>
          <w:color w:val="000000"/>
          <w:spacing w:val="0"/>
          <w:sz w:val="32"/>
          <w:szCs w:val="32"/>
          <w:shd w:val="clear" w:color="auto" w:fill="FFFFFF"/>
          <w:lang w:val="en-US" w:eastAsia="zh-CN"/>
        </w:rPr>
        <w:fldChar w:fldCharType="begin"/>
      </w:r>
      <w:r>
        <w:rPr>
          <w:rFonts w:hint="eastAsia" w:ascii="仿宋_GB2312" w:hAnsi="仿宋_GB2312" w:eastAsia="仿宋_GB2312" w:cs="仿宋_GB2312"/>
          <w:color w:val="000000"/>
          <w:spacing w:val="0"/>
          <w:sz w:val="32"/>
          <w:szCs w:val="32"/>
          <w:shd w:val="clear" w:color="auto" w:fill="FFFFFF"/>
          <w:lang w:val="en-US" w:eastAsia="zh-CN"/>
        </w:rPr>
        <w:instrText xml:space="preserve"> HYPERLINK "mailto:kfxmglyxgs@163.com" </w:instrText>
      </w:r>
      <w:r>
        <w:rPr>
          <w:rFonts w:hint="eastAsia" w:ascii="仿宋_GB2312" w:hAnsi="仿宋_GB2312" w:eastAsia="仿宋_GB2312" w:cs="仿宋_GB2312"/>
          <w:color w:val="000000"/>
          <w:spacing w:val="0"/>
          <w:sz w:val="32"/>
          <w:szCs w:val="32"/>
          <w:shd w:val="clear" w:color="auto" w:fill="FFFFFF"/>
          <w:lang w:val="en-US" w:eastAsia="zh-CN"/>
        </w:rPr>
        <w:fldChar w:fldCharType="separate"/>
      </w:r>
      <w:r>
        <w:rPr>
          <w:rFonts w:hint="eastAsia" w:ascii="仿宋_GB2312" w:hAnsi="仿宋_GB2312" w:eastAsia="仿宋_GB2312" w:cs="仿宋_GB2312"/>
          <w:color w:val="000000"/>
          <w:spacing w:val="0"/>
          <w:sz w:val="32"/>
          <w:szCs w:val="32"/>
          <w:shd w:val="clear" w:color="auto" w:fill="FFFFFF"/>
          <w:lang w:val="en-US" w:eastAsia="zh-CN"/>
        </w:rPr>
        <w:t>xamqgc@163.com</w:t>
      </w:r>
      <w:r>
        <w:rPr>
          <w:rFonts w:hint="eastAsia" w:ascii="仿宋_GB2312" w:hAnsi="仿宋_GB2312" w:eastAsia="仿宋_GB2312" w:cs="仿宋_GB2312"/>
          <w:color w:val="000000"/>
          <w:spacing w:val="0"/>
          <w:sz w:val="32"/>
          <w:szCs w:val="32"/>
          <w:shd w:val="clear" w:color="auto" w:fill="FFFFFF"/>
          <w:lang w:val="en-US" w:eastAsia="zh-CN"/>
        </w:rPr>
        <w:fldChar w:fldCharType="end"/>
      </w:r>
    </w:p>
    <w:p w14:paraId="068928B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邮寄地址：</w:t>
      </w:r>
      <w:r>
        <w:rPr>
          <w:rFonts w:hint="eastAsia" w:ascii="仿宋_GB2312" w:hAnsi="仿宋_GB2312" w:eastAsia="仿宋_GB2312" w:cs="仿宋_GB2312"/>
          <w:color w:val="000000"/>
          <w:spacing w:val="0"/>
          <w:sz w:val="32"/>
          <w:szCs w:val="32"/>
          <w:shd w:val="clear" w:color="auto" w:fill="FFFFFF"/>
          <w:lang w:val="en-US" w:eastAsia="zh-CN"/>
        </w:rPr>
        <w:t>兴安盟科右前旗阳光嘉苑西侧门市六楼，兴安盟全过程工程咨询有限责任公司</w:t>
      </w:r>
    </w:p>
    <w:p w14:paraId="753F60A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邮编：</w:t>
      </w:r>
      <w:r>
        <w:rPr>
          <w:rFonts w:hint="eastAsia" w:ascii="仿宋_GB2312" w:hAnsi="仿宋_GB2312" w:eastAsia="仿宋_GB2312" w:cs="仿宋_GB2312"/>
          <w:color w:val="000000"/>
          <w:spacing w:val="0"/>
          <w:sz w:val="32"/>
          <w:szCs w:val="32"/>
          <w:shd w:val="clear" w:color="auto" w:fill="FFFFFF"/>
          <w:lang w:val="en-US" w:eastAsia="zh-CN"/>
        </w:rPr>
        <w:t>137400（</w:t>
      </w:r>
      <w:r>
        <w:rPr>
          <w:rFonts w:hint="eastAsia" w:ascii="仿宋_GB2312" w:hAnsi="仿宋_GB2312" w:eastAsia="仿宋_GB2312" w:cs="仿宋_GB2312"/>
          <w:color w:val="000000"/>
          <w:spacing w:val="0"/>
          <w:sz w:val="32"/>
          <w:szCs w:val="32"/>
          <w:shd w:val="clear" w:color="auto" w:fill="FFFFFF"/>
        </w:rPr>
        <w:t>请在信封上注明“招标文件意见反馈”</w:t>
      </w:r>
      <w:r>
        <w:rPr>
          <w:rFonts w:hint="eastAsia" w:ascii="仿宋_GB2312" w:hAnsi="仿宋_GB2312" w:eastAsia="仿宋_GB2312" w:cs="仿宋_GB2312"/>
          <w:color w:val="000000"/>
          <w:spacing w:val="0"/>
          <w:sz w:val="32"/>
          <w:szCs w:val="32"/>
          <w:shd w:val="clear" w:color="auto" w:fill="FFFFFF"/>
          <w:lang w:val="en-US" w:eastAsia="zh-CN"/>
        </w:rPr>
        <w:t>）</w:t>
      </w:r>
    </w:p>
    <w:p w14:paraId="796FFEA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spacing w:val="0"/>
          <w:sz w:val="32"/>
          <w:szCs w:val="32"/>
          <w:shd w:val="clear" w:color="auto" w:fill="FFFFFF"/>
        </w:rPr>
        <w:t>4.反馈截止时间：</w:t>
      </w:r>
      <w:r>
        <w:rPr>
          <w:rFonts w:hint="eastAsia" w:ascii="仿宋_GB2312" w:hAnsi="仿宋_GB2312" w:eastAsia="仿宋_GB2312" w:cs="仿宋_GB2312"/>
          <w:color w:val="000000"/>
          <w:spacing w:val="0"/>
          <w:sz w:val="32"/>
          <w:szCs w:val="32"/>
          <w:shd w:val="clear" w:color="auto" w:fill="FFFFFF"/>
        </w:rPr>
        <w:t>（以邮件发送时间或邮戳时间为准</w:t>
      </w:r>
      <w:r>
        <w:rPr>
          <w:rFonts w:hint="eastAsia" w:ascii="仿宋_GB2312" w:hAnsi="仿宋_GB2312" w:eastAsia="仿宋_GB2312" w:cs="仿宋_GB2312"/>
          <w:color w:val="000000"/>
          <w:spacing w:val="0"/>
          <w:sz w:val="32"/>
          <w:szCs w:val="32"/>
          <w:shd w:val="clear" w:color="auto" w:fill="FFFFFF"/>
          <w:lang w:eastAsia="zh-CN"/>
        </w:rPr>
        <w:t>，反馈截止日期为预公示截止日期</w:t>
      </w:r>
      <w:r>
        <w:rPr>
          <w:rFonts w:hint="eastAsia" w:ascii="仿宋_GB2312" w:hAnsi="仿宋_GB2312" w:eastAsia="仿宋_GB2312" w:cs="仿宋_GB2312"/>
          <w:color w:val="000000"/>
          <w:spacing w:val="0"/>
          <w:sz w:val="32"/>
          <w:szCs w:val="32"/>
          <w:shd w:val="clear" w:color="auto" w:fill="FFFFFF"/>
        </w:rPr>
        <w:t>）。</w:t>
      </w:r>
    </w:p>
    <w:p w14:paraId="230A3FE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黑体" w:hAnsi="黑体" w:eastAsia="黑体" w:cs="黑体"/>
          <w:sz w:val="32"/>
          <w:szCs w:val="32"/>
        </w:rPr>
      </w:pPr>
      <w:r>
        <w:rPr>
          <w:rFonts w:hint="eastAsia" w:ascii="黑体" w:hAnsi="黑体" w:eastAsia="黑体" w:cs="黑体"/>
          <w:color w:val="000000"/>
          <w:spacing w:val="0"/>
          <w:sz w:val="32"/>
          <w:szCs w:val="32"/>
          <w:shd w:val="clear" w:color="auto" w:fill="FFFFFF"/>
        </w:rPr>
        <w:t>六、公示期</w:t>
      </w:r>
    </w:p>
    <w:p w14:paraId="4EF8DC0A">
      <w:pPr>
        <w:keepNext w:val="0"/>
        <w:keepLines w:val="0"/>
        <w:pageBreakBefore w:val="0"/>
        <w:widowControl/>
        <w:suppressLineNumbers w:val="0"/>
        <w:kinsoku/>
        <w:wordWrap/>
        <w:overflowPunct/>
        <w:topLinePunct w:val="0"/>
        <w:autoSpaceDE/>
        <w:autoSpaceDN/>
        <w:bidi w:val="0"/>
        <w:adjustRightInd/>
        <w:snapToGrid/>
        <w:spacing w:line="540" w:lineRule="exact"/>
        <w:ind w:firstLine="640" w:firstLineChars="200"/>
        <w:jc w:val="left"/>
        <w:textAlignment w:val="auto"/>
        <w:rPr>
          <w:rFonts w:hint="eastAsia" w:ascii="仿宋_GB2312" w:hAnsi="仿宋_GB2312" w:eastAsia="仿宋_GB2312" w:cs="仿宋_GB2312"/>
          <w:color w:val="000000"/>
          <w:spacing w:val="0"/>
          <w:sz w:val="32"/>
          <w:szCs w:val="32"/>
          <w:shd w:val="clear" w:color="auto" w:fill="FFFFFF"/>
          <w:lang w:eastAsia="zh-CN"/>
        </w:rPr>
      </w:pPr>
      <w:r>
        <w:rPr>
          <w:rFonts w:hint="eastAsia" w:ascii="仿宋_GB2312" w:hAnsi="仿宋_GB2312" w:eastAsia="仿宋_GB2312" w:cs="仿宋_GB2312"/>
          <w:i w:val="0"/>
          <w:iCs w:val="0"/>
          <w:caps w:val="0"/>
          <w:color w:val="000000"/>
          <w:spacing w:val="0"/>
          <w:kern w:val="0"/>
          <w:sz w:val="32"/>
          <w:szCs w:val="32"/>
          <w:lang w:val="en-US" w:eastAsia="zh-CN" w:bidi="ar"/>
        </w:rPr>
        <w:t>2026年5月15日至2026年5月19</w:t>
      </w:r>
      <w:bookmarkStart w:id="0" w:name="_GoBack"/>
      <w:bookmarkEnd w:id="0"/>
      <w:r>
        <w:rPr>
          <w:rFonts w:hint="eastAsia" w:ascii="仿宋_GB2312" w:hAnsi="仿宋_GB2312" w:eastAsia="仿宋_GB2312" w:cs="仿宋_GB2312"/>
          <w:i w:val="0"/>
          <w:iCs w:val="0"/>
          <w:caps w:val="0"/>
          <w:color w:val="000000"/>
          <w:spacing w:val="0"/>
          <w:kern w:val="0"/>
          <w:sz w:val="32"/>
          <w:szCs w:val="32"/>
          <w:lang w:val="en-US" w:eastAsia="zh-CN" w:bidi="ar"/>
        </w:rPr>
        <w:t>日，共</w:t>
      </w:r>
      <w:r>
        <w:rPr>
          <w:rFonts w:hint="eastAsia" w:ascii="仿宋_GB2312" w:hAnsi="仿宋_GB2312" w:eastAsia="仿宋_GB2312" w:cs="仿宋_GB2312"/>
          <w:color w:val="000000"/>
          <w:spacing w:val="0"/>
          <w:sz w:val="32"/>
          <w:szCs w:val="32"/>
          <w:shd w:val="clear" w:color="auto" w:fill="FFFFFF"/>
          <w:lang w:val="en-US" w:eastAsia="zh-CN"/>
        </w:rPr>
        <w:t>3个工作</w:t>
      </w:r>
      <w:r>
        <w:rPr>
          <w:rFonts w:hint="eastAsia" w:ascii="仿宋_GB2312" w:hAnsi="仿宋_GB2312" w:eastAsia="仿宋_GB2312" w:cs="仿宋_GB2312"/>
          <w:color w:val="000000"/>
          <w:spacing w:val="0"/>
          <w:sz w:val="32"/>
          <w:szCs w:val="32"/>
          <w:shd w:val="clear" w:color="auto" w:fill="FFFFFF"/>
          <w:lang w:eastAsia="zh-CN"/>
        </w:rPr>
        <w:t>日。</w:t>
      </w:r>
    </w:p>
    <w:p w14:paraId="76B2039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黑体" w:hAnsi="黑体" w:eastAsia="黑体" w:cs="黑体"/>
          <w:sz w:val="32"/>
          <w:szCs w:val="32"/>
        </w:rPr>
      </w:pPr>
      <w:r>
        <w:rPr>
          <w:rFonts w:hint="eastAsia" w:ascii="黑体" w:hAnsi="黑体" w:eastAsia="黑体" w:cs="黑体"/>
          <w:color w:val="000000"/>
          <w:spacing w:val="0"/>
          <w:sz w:val="32"/>
          <w:szCs w:val="32"/>
          <w:shd w:val="clear" w:color="auto" w:fill="FFFFFF"/>
        </w:rPr>
        <w:t>七、重要声明</w:t>
      </w:r>
    </w:p>
    <w:p w14:paraId="17751B2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1.本次公示的招标文件为征求意见草案，并非正式招标文件，不构成招标要约。</w:t>
      </w:r>
    </w:p>
    <w:p w14:paraId="60DD7AF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2.招标人/招标代理机构将对收集到的意见和建议进行汇总、研究，但不承诺采纳所有意见。最终发布的正式招标文件以届时发布的招标公告及文件为准。</w:t>
      </w:r>
    </w:p>
    <w:p w14:paraId="4C5B10E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3.本次公示及意见征集活动对招标人/招标代理机构不具有约束力，招标人/招标代理机构保留对招标文件的最终解释权和修改权。</w:t>
      </w:r>
    </w:p>
    <w:p w14:paraId="5C8F9EF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4.潜在投标人或其他利害关系人如对招标文件草案有异议，应严格按照本公告要求在公示期内提出。逾期未提出或未按要求提出的异议，视为无异议。</w:t>
      </w:r>
    </w:p>
    <w:p w14:paraId="3500B7B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5.正式招标公告将在公示期结束并完善招标文件后另行发布。</w:t>
      </w:r>
    </w:p>
    <w:p w14:paraId="53DC4A4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黑体" w:hAnsi="黑体" w:eastAsia="黑体" w:cs="黑体"/>
          <w:color w:val="000000"/>
          <w:spacing w:val="0"/>
          <w:sz w:val="32"/>
          <w:szCs w:val="32"/>
          <w:shd w:val="clear" w:color="auto" w:fill="FFFFFF"/>
        </w:rPr>
        <w:t>八、</w:t>
      </w:r>
      <w:r>
        <w:rPr>
          <w:rFonts w:hint="eastAsia" w:ascii="黑体" w:hAnsi="黑体" w:eastAsia="黑体" w:cs="黑体"/>
          <w:color w:val="000000"/>
          <w:spacing w:val="0"/>
          <w:sz w:val="32"/>
          <w:szCs w:val="32"/>
          <w:shd w:val="clear" w:color="auto" w:fill="FFFFFF"/>
          <w:lang w:eastAsia="zh-CN"/>
        </w:rPr>
        <w:t>发布机构及</w:t>
      </w:r>
      <w:r>
        <w:rPr>
          <w:rFonts w:hint="eastAsia" w:ascii="黑体" w:hAnsi="黑体" w:eastAsia="黑体" w:cs="黑体"/>
          <w:color w:val="000000"/>
          <w:spacing w:val="0"/>
          <w:sz w:val="32"/>
          <w:szCs w:val="32"/>
          <w:shd w:val="clear" w:color="auto" w:fill="FFFFFF"/>
        </w:rPr>
        <w:t>联系方式</w:t>
      </w:r>
    </w:p>
    <w:p w14:paraId="089A00D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招标代理机构：兴安盟全过程工程咨询有限责任公司</w:t>
      </w:r>
    </w:p>
    <w:p w14:paraId="32B83EC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联系人：赵天宇</w:t>
      </w:r>
    </w:p>
    <w:p w14:paraId="6610F8C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电话：</w:t>
      </w:r>
      <w:r>
        <w:rPr>
          <w:rFonts w:hint="eastAsia" w:ascii="仿宋_GB2312" w:hAnsi="仿宋_GB2312" w:eastAsia="仿宋_GB2312" w:cs="仿宋_GB2312"/>
          <w:color w:val="000000"/>
          <w:spacing w:val="0"/>
          <w:sz w:val="32"/>
          <w:szCs w:val="32"/>
          <w:shd w:val="clear" w:color="auto" w:fill="FFFFFF"/>
          <w:lang w:val="en-US" w:eastAsia="zh-CN"/>
        </w:rPr>
        <w:t>0482-3831678</w:t>
      </w:r>
    </w:p>
    <w:p w14:paraId="5B0ABCE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电子邮箱：</w:t>
      </w:r>
      <w:r>
        <w:rPr>
          <w:rFonts w:hint="eastAsia" w:ascii="仿宋_GB2312" w:hAnsi="仿宋_GB2312" w:eastAsia="仿宋_GB2312" w:cs="仿宋_GB2312"/>
          <w:color w:val="000000"/>
          <w:spacing w:val="0"/>
          <w:sz w:val="32"/>
          <w:szCs w:val="32"/>
          <w:shd w:val="clear" w:color="auto" w:fill="FFFFFF"/>
          <w:lang w:val="en-US" w:eastAsia="zh-CN"/>
        </w:rPr>
        <w:fldChar w:fldCharType="begin"/>
      </w:r>
      <w:r>
        <w:rPr>
          <w:rFonts w:hint="eastAsia" w:ascii="仿宋_GB2312" w:hAnsi="仿宋_GB2312" w:eastAsia="仿宋_GB2312" w:cs="仿宋_GB2312"/>
          <w:color w:val="000000"/>
          <w:spacing w:val="0"/>
          <w:sz w:val="32"/>
          <w:szCs w:val="32"/>
          <w:shd w:val="clear" w:color="auto" w:fill="FFFFFF"/>
          <w:lang w:val="en-US" w:eastAsia="zh-CN"/>
        </w:rPr>
        <w:instrText xml:space="preserve"> HYPERLINK "mailto:kfxmglyxgs@163.com" </w:instrText>
      </w:r>
      <w:r>
        <w:rPr>
          <w:rFonts w:hint="eastAsia" w:ascii="仿宋_GB2312" w:hAnsi="仿宋_GB2312" w:eastAsia="仿宋_GB2312" w:cs="仿宋_GB2312"/>
          <w:color w:val="000000"/>
          <w:spacing w:val="0"/>
          <w:sz w:val="32"/>
          <w:szCs w:val="32"/>
          <w:shd w:val="clear" w:color="auto" w:fill="FFFFFF"/>
          <w:lang w:val="en-US" w:eastAsia="zh-CN"/>
        </w:rPr>
        <w:fldChar w:fldCharType="separate"/>
      </w:r>
      <w:r>
        <w:rPr>
          <w:rFonts w:hint="eastAsia" w:ascii="仿宋_GB2312" w:hAnsi="仿宋_GB2312" w:eastAsia="仿宋_GB2312" w:cs="仿宋_GB2312"/>
          <w:color w:val="000000"/>
          <w:spacing w:val="0"/>
          <w:sz w:val="32"/>
          <w:szCs w:val="32"/>
          <w:shd w:val="clear" w:color="auto" w:fill="FFFFFF"/>
          <w:lang w:val="en-US" w:eastAsia="zh-CN"/>
        </w:rPr>
        <w:t>xamqgc@163.com</w:t>
      </w:r>
      <w:r>
        <w:rPr>
          <w:rFonts w:hint="eastAsia" w:ascii="仿宋_GB2312" w:hAnsi="仿宋_GB2312" w:eastAsia="仿宋_GB2312" w:cs="仿宋_GB2312"/>
          <w:color w:val="000000"/>
          <w:spacing w:val="0"/>
          <w:sz w:val="32"/>
          <w:szCs w:val="32"/>
          <w:shd w:val="clear" w:color="auto" w:fill="FFFFFF"/>
          <w:lang w:val="en-US" w:eastAsia="zh-CN"/>
        </w:rPr>
        <w:fldChar w:fldCharType="end"/>
      </w:r>
    </w:p>
    <w:p w14:paraId="0C978A6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sz w:val="32"/>
          <w:szCs w:val="32"/>
          <w:shd w:val="clear" w:color="auto" w:fill="FFFFFF"/>
        </w:rPr>
        <w:t>地址：</w:t>
      </w:r>
      <w:r>
        <w:rPr>
          <w:rFonts w:hint="eastAsia" w:ascii="仿宋_GB2312" w:hAnsi="仿宋_GB2312" w:eastAsia="仿宋_GB2312" w:cs="仿宋_GB2312"/>
          <w:color w:val="000000"/>
          <w:spacing w:val="0"/>
          <w:sz w:val="32"/>
          <w:szCs w:val="32"/>
          <w:shd w:val="clear" w:color="auto" w:fill="FFFFFF"/>
          <w:lang w:val="en-US" w:eastAsia="zh-CN"/>
        </w:rPr>
        <w:t>兴安盟科尔沁右翼前旗阳光嘉苑</w:t>
      </w:r>
    </w:p>
    <w:p w14:paraId="2F5BA4B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p>
    <w:p w14:paraId="3392F38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招标人：内蒙古交科路桥建设有限公司</w:t>
      </w:r>
    </w:p>
    <w:p w14:paraId="4D8EE27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地  址：内蒙古自治区呼和浩特市赛罕区巴彦街道交科路桥1号</w:t>
      </w:r>
    </w:p>
    <w:p w14:paraId="01932AB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联系人：付先生</w:t>
      </w:r>
    </w:p>
    <w:p w14:paraId="46CC6E8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电  话：18331200714</w:t>
      </w:r>
    </w:p>
    <w:p w14:paraId="3C128C6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p>
    <w:p w14:paraId="08A104B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招标人：内蒙古交通集团蒙通养护有限责任公司</w:t>
      </w:r>
    </w:p>
    <w:p w14:paraId="32D97BF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地  址：内蒙古自治区呼和浩特市新城区迎新路街道丁香路6号院办公楼2-4层</w:t>
      </w:r>
    </w:p>
    <w:p w14:paraId="3C308E6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联系人：马成跃</w:t>
      </w:r>
    </w:p>
    <w:p w14:paraId="38941C2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电  话：17704777898</w:t>
      </w:r>
    </w:p>
    <w:p w14:paraId="47BBBC1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p>
    <w:p w14:paraId="074FBA7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招标人：省道210线突泉至地宫化段公路工程项目建设管理办公室</w:t>
      </w:r>
    </w:p>
    <w:p w14:paraId="1B1E8B0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地  址：乌兰浩特市兴安街陵园路81号</w:t>
      </w:r>
    </w:p>
    <w:p w14:paraId="435AD8C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联系人：王先生</w:t>
      </w:r>
    </w:p>
    <w:p w14:paraId="6461127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电  话：0482-8202066</w:t>
      </w:r>
    </w:p>
    <w:p w14:paraId="3358651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p>
    <w:p w14:paraId="58CBBF4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保险经纪公司：北京银河时空保险经纪有限责任公司</w:t>
      </w:r>
    </w:p>
    <w:p w14:paraId="07E545B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地  址：北京市朝阳区朝阳门外大街19号楼9层907</w:t>
      </w:r>
    </w:p>
    <w:p w14:paraId="6B52196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联系人：托亚</w:t>
      </w:r>
    </w:p>
    <w:p w14:paraId="26F4C93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仿宋_GB2312" w:hAnsi="仿宋_GB2312" w:eastAsia="仿宋_GB2312" w:cs="仿宋_GB2312"/>
          <w:color w:val="000000"/>
          <w:spacing w:val="0"/>
          <w:sz w:val="32"/>
          <w:szCs w:val="32"/>
          <w:shd w:val="clear" w:color="auto" w:fill="FFFFFF"/>
        </w:rPr>
      </w:pPr>
      <w:r>
        <w:rPr>
          <w:rFonts w:hint="eastAsia" w:ascii="仿宋_GB2312" w:hAnsi="仿宋_GB2312" w:eastAsia="仿宋_GB2312" w:cs="仿宋_GB2312"/>
          <w:color w:val="000000"/>
          <w:spacing w:val="0"/>
          <w:sz w:val="32"/>
          <w:szCs w:val="32"/>
          <w:shd w:val="clear" w:color="auto" w:fill="FFFFFF"/>
        </w:rPr>
        <w:t>电  话：18647374353</w:t>
      </w:r>
    </w:p>
    <w:p w14:paraId="139C310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0" w:right="0" w:firstLine="480"/>
        <w:jc w:val="both"/>
        <w:textAlignment w:val="auto"/>
        <w:rPr>
          <w:rFonts w:hint="eastAsia" w:ascii="黑体" w:hAnsi="黑体" w:eastAsia="黑体" w:cs="黑体"/>
          <w:sz w:val="32"/>
          <w:szCs w:val="32"/>
        </w:rPr>
      </w:pPr>
      <w:r>
        <w:rPr>
          <w:rFonts w:hint="eastAsia" w:ascii="黑体" w:hAnsi="黑体" w:eastAsia="黑体" w:cs="黑体"/>
          <w:color w:val="000000"/>
          <w:spacing w:val="0"/>
          <w:sz w:val="32"/>
          <w:szCs w:val="32"/>
          <w:shd w:val="clear" w:color="auto" w:fill="FFFFFF"/>
        </w:rPr>
        <w:t>九、发布媒介</w:t>
      </w:r>
    </w:p>
    <w:p w14:paraId="69636C9B">
      <w:pPr>
        <w:keepNext w:val="0"/>
        <w:keepLines w:val="0"/>
        <w:pageBreakBefore w:val="0"/>
        <w:widowControl/>
        <w:suppressLineNumbers w:val="0"/>
        <w:kinsoku/>
        <w:wordWrap/>
        <w:overflowPunct/>
        <w:topLinePunct w:val="0"/>
        <w:autoSpaceDE/>
        <w:autoSpaceDN/>
        <w:bidi w:val="0"/>
        <w:adjustRightInd/>
        <w:snapToGrid/>
        <w:spacing w:line="540" w:lineRule="exact"/>
        <w:ind w:left="1278" w:leftChars="304" w:hanging="640" w:hanging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000000"/>
          <w:spacing w:val="0"/>
          <w:sz w:val="32"/>
          <w:szCs w:val="32"/>
          <w:shd w:val="clear" w:color="auto" w:fill="FFFFFF"/>
        </w:rPr>
        <w:t>本公告在</w:t>
      </w:r>
      <w:r>
        <w:rPr>
          <w:rFonts w:hint="eastAsia" w:ascii="仿宋_GB2312" w:hAnsi="仿宋_GB2312" w:eastAsia="仿宋_GB2312" w:cs="仿宋_GB2312"/>
          <w:color w:val="000000"/>
          <w:spacing w:val="0"/>
          <w:sz w:val="32"/>
          <w:szCs w:val="32"/>
          <w:shd w:val="clear" w:color="auto" w:fill="FFFFFF"/>
          <w:lang w:val="en-US" w:eastAsia="zh-CN"/>
        </w:rPr>
        <w:t>1.</w:t>
      </w:r>
      <w:r>
        <w:rPr>
          <w:rFonts w:hint="eastAsia" w:ascii="仿宋_GB2312" w:hAnsi="仿宋_GB2312" w:eastAsia="仿宋_GB2312" w:cs="仿宋_GB2312"/>
          <w:color w:val="auto"/>
          <w:sz w:val="32"/>
          <w:szCs w:val="32"/>
          <w:lang w:val="en-US" w:eastAsia="zh-CN"/>
        </w:rPr>
        <w:t xml:space="preserve">内蒙古自治区公共资源交易网  </w:t>
      </w:r>
    </w:p>
    <w:p w14:paraId="0B5C5E34">
      <w:pPr>
        <w:keepNext w:val="0"/>
        <w:keepLines w:val="0"/>
        <w:pageBreakBefore w:val="0"/>
        <w:widowControl/>
        <w:suppressLineNumbers w:val="0"/>
        <w:kinsoku/>
        <w:wordWrap/>
        <w:overflowPunct/>
        <w:topLinePunct w:val="0"/>
        <w:autoSpaceDE/>
        <w:autoSpaceDN/>
        <w:bidi w:val="0"/>
        <w:adjustRightInd/>
        <w:snapToGrid/>
        <w:spacing w:line="540" w:lineRule="exact"/>
        <w:ind w:left="1278" w:leftChars="456" w:hanging="320" w:hangingChars="1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w:t>
      </w:r>
      <w:r>
        <w:rPr>
          <w:rFonts w:hint="eastAsia" w:ascii="宋体" w:hAnsi="宋体" w:eastAsia="宋体" w:cs="宋体"/>
          <w:color w:val="auto"/>
          <w:kern w:val="0"/>
          <w:sz w:val="31"/>
          <w:szCs w:val="31"/>
          <w:lang w:val="en-US" w:eastAsia="zh-CN" w:bidi="ar"/>
        </w:rPr>
        <w:fldChar w:fldCharType="begin"/>
      </w:r>
      <w:r>
        <w:rPr>
          <w:rFonts w:hint="eastAsia" w:ascii="宋体" w:hAnsi="宋体" w:eastAsia="宋体" w:cs="宋体"/>
          <w:color w:val="auto"/>
          <w:kern w:val="0"/>
          <w:sz w:val="31"/>
          <w:szCs w:val="31"/>
          <w:lang w:val="en-US" w:eastAsia="zh-CN" w:bidi="ar"/>
        </w:rPr>
        <w:instrText xml:space="preserve"> HYPERLINK "https://ggzyjy.nmg.gov.cn/" </w:instrText>
      </w:r>
      <w:r>
        <w:rPr>
          <w:rFonts w:hint="eastAsia" w:ascii="宋体" w:hAnsi="宋体" w:eastAsia="宋体" w:cs="宋体"/>
          <w:color w:val="auto"/>
          <w:kern w:val="0"/>
          <w:sz w:val="31"/>
          <w:szCs w:val="31"/>
          <w:lang w:val="en-US" w:eastAsia="zh-CN" w:bidi="ar"/>
        </w:rPr>
        <w:fldChar w:fldCharType="separate"/>
      </w:r>
      <w:r>
        <w:rPr>
          <w:rStyle w:val="7"/>
          <w:rFonts w:hint="eastAsia" w:ascii="宋体" w:hAnsi="宋体" w:eastAsia="宋体" w:cs="宋体"/>
          <w:color w:val="auto"/>
          <w:kern w:val="0"/>
          <w:sz w:val="31"/>
          <w:szCs w:val="31"/>
          <w:lang w:val="en-US" w:eastAsia="zh-CN" w:bidi="ar"/>
        </w:rPr>
        <w:t>https://ggzyjy.nmg.gov.cn/</w:t>
      </w:r>
      <w:r>
        <w:rPr>
          <w:rFonts w:hint="eastAsia" w:ascii="宋体" w:hAnsi="宋体" w:eastAsia="宋体" w:cs="宋体"/>
          <w:color w:val="auto"/>
          <w:kern w:val="0"/>
          <w:sz w:val="31"/>
          <w:szCs w:val="31"/>
          <w:lang w:val="en-US" w:eastAsia="zh-CN" w:bidi="ar"/>
        </w:rPr>
        <w:fldChar w:fldCharType="end"/>
      </w:r>
      <w:r>
        <w:rPr>
          <w:rFonts w:hint="eastAsia" w:ascii="仿宋_GB2312" w:hAnsi="仿宋_GB2312" w:eastAsia="仿宋_GB2312" w:cs="仿宋_GB2312"/>
          <w:color w:val="auto"/>
          <w:sz w:val="32"/>
          <w:szCs w:val="32"/>
          <w:lang w:val="en-US" w:eastAsia="zh-CN"/>
        </w:rPr>
        <w:t>）</w:t>
      </w:r>
    </w:p>
    <w:p w14:paraId="5AF20403">
      <w:pPr>
        <w:keepNext w:val="0"/>
        <w:keepLines w:val="0"/>
        <w:pageBreakBefore w:val="0"/>
        <w:widowControl/>
        <w:suppressLineNumbers w:val="0"/>
        <w:kinsoku/>
        <w:wordWrap/>
        <w:overflowPunct/>
        <w:topLinePunct w:val="0"/>
        <w:autoSpaceDE/>
        <w:autoSpaceDN/>
        <w:bidi w:val="0"/>
        <w:adjustRightInd/>
        <w:snapToGrid/>
        <w:spacing w:line="540" w:lineRule="exact"/>
        <w:ind w:firstLine="1920" w:firstLineChars="600"/>
        <w:jc w:val="left"/>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2.内蒙古自治区兴安盟公共资源交易网</w:t>
      </w:r>
    </w:p>
    <w:p w14:paraId="799864A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638" w:leftChars="304" w:right="0" w:firstLine="0" w:firstLineChars="0"/>
        <w:jc w:val="left"/>
        <w:textAlignment w:val="auto"/>
        <w:rPr>
          <w:rFonts w:hint="eastAsia" w:ascii="仿宋_GB2312" w:hAnsi="仿宋_GB2312" w:eastAsia="仿宋_GB2312" w:cs="仿宋_GB2312"/>
          <w:color w:val="auto"/>
          <w:spacing w:val="-40"/>
          <w:sz w:val="32"/>
          <w:szCs w:val="32"/>
          <w:shd w:val="clear" w:color="auto" w:fill="FFFFFF"/>
        </w:rPr>
      </w:pPr>
      <w:r>
        <w:rPr>
          <w:rStyle w:val="7"/>
          <w:rFonts w:hint="eastAsia" w:asciiTheme="minorEastAsia" w:hAnsiTheme="minorEastAsia" w:eastAsiaTheme="minorEastAsia" w:cstheme="minorEastAsia"/>
          <w:color w:val="auto"/>
          <w:sz w:val="28"/>
          <w:szCs w:val="28"/>
          <w:lang w:eastAsia="zh-CN"/>
        </w:rPr>
        <w:t>（https://ggzyjy.nmg.gov.cn/msym/xamggzyjyw/index.html</w:t>
      </w:r>
      <w:r>
        <w:rPr>
          <w:rFonts w:hint="eastAsia" w:ascii="仿宋_GB2312" w:hAnsi="仿宋_GB2312" w:eastAsia="仿宋_GB2312" w:cs="仿宋_GB2312"/>
          <w:color w:val="auto"/>
          <w:spacing w:val="-40"/>
          <w:sz w:val="32"/>
          <w:szCs w:val="32"/>
          <w:lang w:val="en-US" w:eastAsia="zh-CN"/>
        </w:rPr>
        <w:t>）</w:t>
      </w:r>
    </w:p>
    <w:p w14:paraId="6E7AF51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638" w:leftChars="304" w:right="0" w:firstLine="1280" w:firstLineChars="400"/>
        <w:jc w:val="left"/>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3.内蒙古自治区交通运输厅政务网站（http://jtyst.nmg.gov.cn/）</w:t>
      </w:r>
    </w:p>
    <w:p w14:paraId="6E128CC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left="638" w:leftChars="304" w:right="0" w:firstLine="1280" w:firstLineChars="400"/>
        <w:jc w:val="left"/>
        <w:textAlignment w:val="auto"/>
        <w:rPr>
          <w:rFonts w:hint="default" w:ascii="仿宋_GB2312" w:hAnsi="仿宋_GB2312" w:eastAsia="仿宋_GB2312" w:cs="仿宋_GB2312"/>
          <w:color w:val="auto"/>
          <w:kern w:val="2"/>
          <w:sz w:val="32"/>
          <w:szCs w:val="32"/>
          <w:lang w:val="en-US" w:eastAsia="zh-CN" w:bidi="ar-SA"/>
        </w:rPr>
      </w:pPr>
      <w:r>
        <w:rPr>
          <w:rFonts w:hint="default" w:ascii="仿宋_GB2312" w:hAnsi="仿宋_GB2312" w:eastAsia="仿宋_GB2312" w:cs="仿宋_GB2312"/>
          <w:color w:val="auto"/>
          <w:kern w:val="2"/>
          <w:sz w:val="32"/>
          <w:szCs w:val="32"/>
          <w:lang w:val="en-US" w:eastAsia="zh-CN" w:bidi="ar-SA"/>
        </w:rPr>
        <w:t>上发布。</w:t>
      </w:r>
    </w:p>
    <w:p w14:paraId="2875329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jc w:val="both"/>
        <w:textAlignment w:val="auto"/>
      </w:pPr>
    </w:p>
    <w:p w14:paraId="66D7A6F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7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KSOF439EEF50">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C920A3"/>
    <w:rsid w:val="0CC7352F"/>
    <w:rsid w:val="1B70043A"/>
    <w:rsid w:val="2D6F134E"/>
    <w:rsid w:val="34C920A3"/>
    <w:rsid w:val="543C7F40"/>
    <w:rsid w:val="64ED72AA"/>
    <w:rsid w:val="7DF801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szCs w:val="24"/>
    </w:r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4">
    <w:name w:val="Body Text First Indent"/>
    <w:basedOn w:val="2"/>
    <w:next w:val="1"/>
    <w:qFormat/>
    <w:uiPriority w:val="0"/>
    <w:pPr>
      <w:spacing w:after="0" w:line="360" w:lineRule="auto"/>
      <w:ind w:firstLine="567"/>
    </w:pPr>
    <w:rPr>
      <w:rFonts w:ascii="宋体" w:hAnsi="Times New Roman"/>
      <w:sz w:val="30"/>
      <w:szCs w:val="20"/>
    </w:rPr>
  </w:style>
  <w:style w:type="character" w:styleId="7">
    <w:name w:val="FollowedHyperlink"/>
    <w:basedOn w:val="6"/>
    <w:qFormat/>
    <w:uiPriority w:val="0"/>
    <w:rPr>
      <w:color w:val="800080"/>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1633</Words>
  <Characters>2051</Characters>
  <Lines>0</Lines>
  <Paragraphs>0</Paragraphs>
  <TotalTime>3</TotalTime>
  <ScaleCrop>false</ScaleCrop>
  <LinksUpToDate>false</LinksUpToDate>
  <CharactersWithSpaces>2070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2025-10-09T02:27:00Z</dcterms:created>
  <dc:creator>微信用户</dc:creator>
  <cp:lastModifiedBy>Admin</cp:lastModifiedBy>
  <dcterms:modified xsi:type="dcterms:W3CDTF">2026-05-14T07:55:45Z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E2349A0265AF4FA6ABF7145E814CD62B_13</vt:lpwstr>
  </property>
  <property fmtid="{D5CDD505-2E9C-101B-9397-08002B2CF9AE}" pid="4" name="KSOTemplateDocerSaveRecord">
    <vt:lpwstr>eyJoZGlkIjoiMzJmOGY3OGUxNmMxZDUxMDZlYjgwZjhhY2JiMmY4M2YiLCJ1c2VySWQiOiI4NTE1MjQxNDkifQ==</vt:lpwstr>
  </property>
</Properties>
</file>