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7" w:lineRule="atLeast"/>
        <w:ind w:left="196" w:right="300"/>
      </w:pPr>
      <w:r>
        <w:rPr>
          <w:rFonts w:hint="eastAsia" w:ascii="Microsoft YaHei UI" w:hAnsi="Microsoft YaHei UI" w:eastAsia="Microsoft YaHei UI" w:cs="Microsoft YaHei UI"/>
          <w:i w:val="0"/>
          <w:iCs w:val="0"/>
          <w:caps w:val="0"/>
          <w:color w:val="00000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7" w:lineRule="atLeast"/>
        <w:ind w:left="196" w:right="300"/>
        <w:jc w:val="center"/>
        <w:rPr>
          <w:rFonts w:hint="eastAsia" w:ascii="黑体" w:hAnsi="宋体" w:eastAsia="黑体" w:cs="黑体"/>
          <w:i w:val="0"/>
          <w:iCs w:val="0"/>
          <w:caps w:val="0"/>
          <w:color w:val="000000"/>
          <w:spacing w:val="0"/>
          <w:sz w:val="44"/>
          <w:szCs w:val="44"/>
          <w:shd w:val="clear" w:fill="FFFFFF"/>
        </w:rPr>
      </w:pPr>
      <w:r>
        <w:rPr>
          <w:rFonts w:ascii="黑体" w:hAnsi="宋体" w:eastAsia="黑体" w:cs="黑体"/>
          <w:i w:val="0"/>
          <w:iCs w:val="0"/>
          <w:caps w:val="0"/>
          <w:color w:val="000000"/>
          <w:spacing w:val="0"/>
          <w:sz w:val="44"/>
          <w:szCs w:val="44"/>
          <w:shd w:val="clear" w:fill="FFFFFF"/>
        </w:rPr>
        <w:t>关于</w:t>
      </w:r>
      <w:r>
        <w:rPr>
          <w:rFonts w:hint="eastAsia" w:ascii="黑体" w:hAnsi="宋体" w:eastAsia="黑体" w:cs="黑体"/>
          <w:i w:val="0"/>
          <w:iCs w:val="0"/>
          <w:caps w:val="0"/>
          <w:color w:val="000000"/>
          <w:spacing w:val="0"/>
          <w:sz w:val="44"/>
          <w:szCs w:val="44"/>
          <w:shd w:val="clear" w:fill="FFFFFF"/>
          <w:lang w:val="en-US" w:eastAsia="zh-CN"/>
        </w:rPr>
        <w:t>巴彦淖尔市公共资源交易中心</w:t>
      </w:r>
      <w:r>
        <w:rPr>
          <w:rFonts w:ascii="黑体" w:hAnsi="宋体" w:eastAsia="黑体" w:cs="黑体"/>
          <w:i w:val="0"/>
          <w:iCs w:val="0"/>
          <w:caps w:val="0"/>
          <w:color w:val="000000"/>
          <w:spacing w:val="0"/>
          <w:sz w:val="44"/>
          <w:szCs w:val="44"/>
          <w:shd w:val="clear" w:fill="FFFFFF"/>
        </w:rPr>
        <w:t>优化办理</w:t>
      </w:r>
      <w:r>
        <w:rPr>
          <w:rFonts w:hint="eastAsia" w:ascii="黑体" w:hAnsi="宋体" w:eastAsia="黑体" w:cs="黑体"/>
          <w:i w:val="0"/>
          <w:iCs w:val="0"/>
          <w:caps w:val="0"/>
          <w:color w:val="000000"/>
          <w:spacing w:val="0"/>
          <w:sz w:val="44"/>
          <w:szCs w:val="44"/>
          <w:shd w:val="clear" w:fill="FFFFFF"/>
        </w:rPr>
        <w:t>数字证书及</w:t>
      </w:r>
      <w:r>
        <w:rPr>
          <w:rFonts w:hint="eastAsia" w:ascii="黑体" w:hAnsi="宋体" w:eastAsia="黑体" w:cs="黑体"/>
          <w:i w:val="0"/>
          <w:iCs w:val="0"/>
          <w:caps w:val="0"/>
          <w:color w:val="000000"/>
          <w:spacing w:val="0"/>
          <w:sz w:val="44"/>
          <w:szCs w:val="44"/>
          <w:shd w:val="clear" w:fill="FFFFFF"/>
          <w:lang w:val="en-US" w:eastAsia="zh-CN"/>
        </w:rPr>
        <w:t>电子</w:t>
      </w:r>
      <w:r>
        <w:rPr>
          <w:rFonts w:hint="eastAsia" w:ascii="黑体" w:hAnsi="宋体" w:eastAsia="黑体" w:cs="黑体"/>
          <w:i w:val="0"/>
          <w:iCs w:val="0"/>
          <w:caps w:val="0"/>
          <w:color w:val="000000"/>
          <w:spacing w:val="0"/>
          <w:sz w:val="44"/>
          <w:szCs w:val="44"/>
          <w:shd w:val="clear" w:fill="FFFFFF"/>
        </w:rPr>
        <w:t>签章的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7" w:lineRule="atLeast"/>
        <w:ind w:left="196" w:right="300"/>
        <w:jc w:val="center"/>
      </w:pPr>
      <w:r>
        <w:rPr>
          <w:rFonts w:hint="eastAsia" w:ascii="黑体" w:hAnsi="宋体" w:eastAsia="黑体" w:cs="黑体"/>
          <w:i w:val="0"/>
          <w:iCs w:val="0"/>
          <w:caps w:val="0"/>
          <w:color w:val="000000"/>
          <w:spacing w:val="0"/>
          <w:sz w:val="44"/>
          <w:szCs w:val="44"/>
          <w:shd w:val="clear" w:fill="FFFFFF"/>
          <w:lang w:val="en-US" w:eastAsia="zh-CN"/>
        </w:rPr>
        <w:t xml:space="preserve">紧  急  </w:t>
      </w:r>
      <w:r>
        <w:rPr>
          <w:rFonts w:hint="eastAsia" w:ascii="黑体" w:hAnsi="宋体" w:eastAsia="黑体" w:cs="黑体"/>
          <w:i w:val="0"/>
          <w:iCs w:val="0"/>
          <w:caps w:val="0"/>
          <w:color w:val="000000"/>
          <w:spacing w:val="0"/>
          <w:sz w:val="44"/>
          <w:szCs w:val="44"/>
          <w:shd w:val="clear" w:fill="FFFFFF"/>
        </w:rPr>
        <w:t>通</w:t>
      </w:r>
      <w:r>
        <w:rPr>
          <w:rFonts w:hint="eastAsia" w:ascii="黑体" w:hAnsi="宋体" w:eastAsia="黑体" w:cs="黑体"/>
          <w:i w:val="0"/>
          <w:iCs w:val="0"/>
          <w:caps w:val="0"/>
          <w:color w:val="000000"/>
          <w:spacing w:val="0"/>
          <w:sz w:val="44"/>
          <w:szCs w:val="44"/>
          <w:shd w:val="clear" w:fill="FFFFFF"/>
          <w:lang w:val="en-US" w:eastAsia="zh-CN"/>
        </w:rPr>
        <w:t xml:space="preserve">  </w:t>
      </w:r>
      <w:r>
        <w:rPr>
          <w:rFonts w:hint="eastAsia" w:ascii="黑体" w:hAnsi="宋体" w:eastAsia="黑体" w:cs="黑体"/>
          <w:i w:val="0"/>
          <w:iCs w:val="0"/>
          <w:caps w:val="0"/>
          <w:color w:val="000000"/>
          <w:spacing w:val="0"/>
          <w:sz w:val="44"/>
          <w:szCs w:val="44"/>
          <w:shd w:val="clear" w:fill="FFFFFF"/>
        </w:rPr>
        <w:t>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6" w:right="300"/>
        <w:jc w:val="left"/>
        <w:textAlignment w:val="baseline"/>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各招投标业务相关主体：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6" w:right="300" w:firstLine="641"/>
        <w:jc w:val="left"/>
        <w:textAlignment w:val="baseline"/>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为进一步深入落实“放管服”改革要求，积极推进优化营商环境工作，简化办事流程，减轻企业负担，</w:t>
      </w:r>
      <w:r>
        <w:rPr>
          <w:rFonts w:ascii="仿宋_GB2312" w:hAnsi="宋体" w:eastAsia="仿宋_GB2312" w:cs="仿宋_GB2312"/>
          <w:i w:val="0"/>
          <w:iCs w:val="0"/>
          <w:caps w:val="0"/>
          <w:color w:val="333333"/>
          <w:spacing w:val="0"/>
          <w:sz w:val="31"/>
          <w:szCs w:val="31"/>
          <w:shd w:val="clear" w:fill="FFFFFF"/>
        </w:rPr>
        <w:t>根据</w:t>
      </w:r>
      <w:r>
        <w:rPr>
          <w:rFonts w:hint="eastAsia" w:ascii="仿宋_GB2312" w:hAnsi="宋体" w:eastAsia="仿宋_GB2312" w:cs="仿宋_GB2312"/>
          <w:i w:val="0"/>
          <w:iCs w:val="0"/>
          <w:caps w:val="0"/>
          <w:color w:val="333333"/>
          <w:spacing w:val="0"/>
          <w:sz w:val="31"/>
          <w:szCs w:val="31"/>
          <w:shd w:val="clear" w:fill="FFFFFF"/>
          <w:lang w:val="en-US" w:eastAsia="zh-CN"/>
        </w:rPr>
        <w:t>2021年6月21日内蒙古自治区财政厅</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_GB2312" w:hAnsi="宋体" w:eastAsia="仿宋_GB2312" w:cs="仿宋_GB2312"/>
          <w:i w:val="0"/>
          <w:iCs w:val="0"/>
          <w:caps w:val="0"/>
          <w:color w:val="333333"/>
          <w:spacing w:val="0"/>
          <w:sz w:val="31"/>
          <w:szCs w:val="31"/>
          <w:shd w:val="clear" w:fill="FFFFFF"/>
        </w:rPr>
        <w:t>关于内蒙古自治区政府采购云平台升级CA驱动的通知</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为构建全区政府采购统一安全认证规范，实现采购主体互联互通的目标，落实全区政府采购CA厂商征集结果，内蒙古自治区政府采购云平台计划对CA驱动进行版本升级，将CA驱动由V1.4版本升级为V1.5版本，升级后云平台将不再支持不属于“附件1”中CA厂商颁发的USBkey证书(介质证书)；云平台将于2021年6月11日正式启用CA驱动V1.5版本，并于2021年7月11日停止使用CA驱动V1.4版本”</w:t>
      </w:r>
      <w:r>
        <w:rPr>
          <w:rFonts w:hint="eastAsia" w:ascii="仿宋_GB2312" w:hAnsi="宋体" w:eastAsia="仿宋_GB2312" w:cs="仿宋_GB2312"/>
          <w:i w:val="0"/>
          <w:iCs w:val="0"/>
          <w:caps w:val="0"/>
          <w:color w:val="333333"/>
          <w:spacing w:val="0"/>
          <w:sz w:val="31"/>
          <w:szCs w:val="31"/>
          <w:shd w:val="clear" w:fill="FFFFFF"/>
          <w:lang w:val="en-US" w:eastAsia="zh-CN"/>
        </w:rPr>
        <w:t>的要求，现</w:t>
      </w:r>
      <w:r>
        <w:rPr>
          <w:rFonts w:hint="eastAsia" w:ascii="仿宋_GB2312" w:hAnsi="宋体" w:eastAsia="仿宋_GB2312" w:cs="仿宋_GB2312"/>
          <w:b w:val="0"/>
          <w:bCs w:val="0"/>
          <w:i w:val="0"/>
          <w:iCs w:val="0"/>
          <w:caps w:val="0"/>
          <w:color w:val="333333"/>
          <w:spacing w:val="0"/>
          <w:sz w:val="31"/>
          <w:szCs w:val="31"/>
          <w:shd w:val="clear" w:fill="FFFFFF"/>
          <w:lang w:val="en-US" w:eastAsia="zh-CN"/>
        </w:rPr>
        <w:t>我中心</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就CA数字证书、电子签章办理工作调整优化如下：</w:t>
      </w: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原CA数字证书及电子签章服务商因无法完全满足升级后的全部服务内容，现重新引入新的CA数字证书及电子签章服务商承担优化后的CA认证服务；</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同时我中心近期将对现有巴彦淖尔市招投标交易平台和自治区政府采购一张网--政府采购云平台做进一步的优化升级工作，包括移动证书功能、动态CA功能、云签系统等，不断提高工作效率和服务质量，最终实现办理一套CA数字证书可以跨地区、跨平台、跨系统的使用，此次优化后的CA数字证书可在自治区所辖各个公共资源招投标交易平台和自治区政府采购一张网--政府采购云平台兼容</w:t>
      </w: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6" w:right="300" w:firstLine="641"/>
        <w:jc w:val="left"/>
        <w:textAlignment w:val="baseline"/>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特别提醒：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6" w:right="300" w:firstLine="641"/>
        <w:jc w:val="left"/>
        <w:textAlignment w:val="baseline"/>
        <w:rPr>
          <w:rFonts w:hint="default"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致所有使用政府采购云平台系统进行招投标活动的各方交易主体，开标日期在7月10日以后的所有政府采购类项目，必需使用新的CA数字证书上传招投标文件，如因未办理新的CA数字证书导致开标现场无法正常解密标书或导致开标失败等一切后果，均由各交易主体自行承担。</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6" w:right="300" w:firstLine="641"/>
        <w:jc w:val="left"/>
        <w:textAlignment w:val="baseline"/>
        <w:rPr>
          <w:rFonts w:hint="eastAsia" w:ascii="宋体" w:hAnsi="宋体" w:eastAsia="宋体" w:cs="宋体"/>
          <w:b/>
          <w:bCs/>
          <w:i w:val="0"/>
          <w:iCs w:val="0"/>
          <w:caps w:val="0"/>
          <w:color w:val="000000"/>
          <w:spacing w:val="0"/>
          <w:kern w:val="0"/>
          <w:sz w:val="32"/>
          <w:szCs w:val="32"/>
          <w:shd w:val="clear" w:fill="FFFFFF"/>
          <w:vertAlign w:val="baseline"/>
          <w:lang w:val="en-US" w:eastAsia="zh-CN" w:bidi="ar"/>
        </w:rPr>
      </w:pPr>
      <w:r>
        <w:rPr>
          <w:rFonts w:hint="eastAsia" w:ascii="宋体" w:hAnsi="宋体" w:eastAsia="宋体" w:cs="宋体"/>
          <w:b/>
          <w:bCs/>
          <w:i w:val="0"/>
          <w:iCs w:val="0"/>
          <w:caps w:val="0"/>
          <w:color w:val="000000"/>
          <w:spacing w:val="0"/>
          <w:kern w:val="0"/>
          <w:sz w:val="32"/>
          <w:szCs w:val="32"/>
          <w:shd w:val="clear" w:fill="FFFFFF"/>
          <w:vertAlign w:val="baseline"/>
          <w:lang w:val="en-US" w:eastAsia="zh-CN" w:bidi="ar"/>
        </w:rPr>
        <w:t>办理方式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6" w:right="300" w:firstLine="641"/>
        <w:jc w:val="left"/>
        <w:textAlignment w:val="baseline"/>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1. 线上办理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6" w:right="300" w:firstLine="420"/>
        <w:jc w:val="both"/>
        <w:textAlignment w:val="baseline"/>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 打开巴彦淖尔市公共资源交易中心官方网站的CA数字证书</w:t>
      </w:r>
      <w:r>
        <w:rPr>
          <w:rFonts w:hint="eastAsia" w:ascii="仿宋" w:hAnsi="仿宋" w:eastAsia="仿宋" w:cs="仿宋"/>
          <w:i w:val="0"/>
          <w:iCs w:val="0"/>
          <w:caps w:val="0"/>
          <w:color w:val="0000FF"/>
          <w:spacing w:val="0"/>
          <w:kern w:val="0"/>
          <w:sz w:val="32"/>
          <w:szCs w:val="32"/>
          <w:shd w:val="clear" w:fill="FFFFFF"/>
          <w:vertAlign w:val="baseline"/>
          <w:lang w:val="en-US" w:eastAsia="zh-CN" w:bidi="ar"/>
        </w:rPr>
        <w:t>在线办理</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页面链接，网上提交申办资料，办理完毕后由CA数字证书办理企业以到付方式，邮寄给申办企业（默认顺丰1-3天）。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196" w:right="300" w:firstLine="420"/>
        <w:jc w:val="both"/>
        <w:textAlignment w:val="baseline"/>
      </w:pPr>
      <w:r>
        <w:rPr>
          <w:rFonts w:hint="eastAsia" w:ascii="仿宋" w:hAnsi="仿宋" w:eastAsia="仿宋" w:cs="仿宋"/>
          <w:i w:val="0"/>
          <w:iCs w:val="0"/>
          <w:caps w:val="0"/>
          <w:color w:val="000000"/>
          <w:spacing w:val="0"/>
          <w:sz w:val="32"/>
          <w:szCs w:val="32"/>
          <w:shd w:val="clear" w:fill="FFFFFF"/>
          <w:vertAlign w:val="baseline"/>
        </w:rPr>
        <w:t> </w:t>
      </w:r>
      <w:r>
        <w:rPr>
          <w:rFonts w:hint="eastAsia" w:ascii="仿宋" w:hAnsi="仿宋" w:eastAsia="仿宋" w:cs="仿宋"/>
          <w:b/>
          <w:bCs/>
          <w:i w:val="0"/>
          <w:iCs w:val="0"/>
          <w:caps w:val="0"/>
          <w:color w:val="000000"/>
          <w:spacing w:val="0"/>
          <w:sz w:val="32"/>
          <w:szCs w:val="32"/>
          <w:shd w:val="clear" w:fill="FFFFFF"/>
          <w:vertAlign w:val="baseline"/>
        </w:rPr>
        <w:t> 2. 线下办理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6" w:right="300" w:firstLine="420"/>
        <w:jc w:val="both"/>
        <w:textAlignment w:val="baseline"/>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 需要携带营业执照复印件、法人授权委托书、印模采集表以及数字证书申请表，以上表格（附件2）全部加盖公章，可自行选择至以下受理点办理。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300" w:firstLine="640" w:firstLineChars="200"/>
        <w:jc w:val="both"/>
        <w:textAlignment w:val="baseline"/>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1）巴彦淖尔市公共资源交易中心（巴彦淖尔市政务服务大厅四楼二号圆CA办理处）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6" w:right="300" w:firstLine="420"/>
        <w:jc w:val="both"/>
        <w:textAlignment w:val="baseline"/>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2）内蒙古自治区公共资源交易中心（呼和浩特市敕勒川大街6号）9楼5号窗口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300" w:firstLine="640" w:firstLineChars="200"/>
        <w:jc w:val="both"/>
        <w:textAlignment w:val="baseline"/>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 3）呼和浩特市新城区成吉思汗东街自治区大学科技园5号楼B座四层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6" w:right="300" w:firstLine="420"/>
        <w:jc w:val="both"/>
        <w:textAlignment w:val="baseline"/>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 </w:t>
      </w: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3. 免费更换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6" w:right="300" w:firstLine="420"/>
        <w:jc w:val="both"/>
        <w:textAlignment w:val="baseline"/>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对于已经发放的CA数字证书，按照之前办理的合同约定在有效期内可继续正常使用，也可申请免费更换为优化后新的数字证书及电子签章（仅支持“</w:t>
      </w:r>
      <w:r>
        <w:rPr>
          <w:rFonts w:hint="eastAsia" w:ascii="仿宋" w:hAnsi="仿宋" w:eastAsia="仿宋" w:cs="仿宋"/>
          <w:i w:val="0"/>
          <w:iCs w:val="0"/>
          <w:caps w:val="0"/>
          <w:color w:val="0000FF"/>
          <w:spacing w:val="0"/>
          <w:kern w:val="0"/>
          <w:sz w:val="32"/>
          <w:szCs w:val="32"/>
          <w:shd w:val="clear" w:fill="FFFFFF"/>
          <w:vertAlign w:val="baseline"/>
          <w:lang w:val="en-US" w:eastAsia="zh-CN" w:bidi="ar"/>
        </w:rPr>
        <w:t>线下办理</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300" w:firstLine="643" w:firstLineChars="200"/>
        <w:jc w:val="both"/>
        <w:textAlignment w:val="baseline"/>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收费标准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21" w:leftChars="0" w:right="300" w:rightChars="0"/>
        <w:jc w:val="both"/>
        <w:textAlignment w:val="baseline"/>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（1）USBkey介质证书</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21" w:leftChars="0" w:right="300" w:rightChars="0"/>
        <w:jc w:val="both"/>
        <w:textAlignment w:val="baseline"/>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 xml:space="preserve">   1、企业数字证书及电子签章新办费用300元/年/家；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21" w:leftChars="0" w:right="300" w:rightChars="0"/>
        <w:jc w:val="both"/>
        <w:textAlignment w:val="baseline"/>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 xml:space="preserve">   2、企业数字证书及电子签章年检费用260元/年/家；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21" w:leftChars="0" w:right="300" w:rightChars="0"/>
        <w:jc w:val="both"/>
        <w:textAlignment w:val="baseline"/>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 xml:space="preserve">   3、专家数字证书及电子签章新办费用100元/年/人；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21" w:leftChars="0" w:right="300" w:rightChars="0"/>
        <w:jc w:val="both"/>
        <w:textAlignment w:val="baseline"/>
        <w:rPr>
          <w:rFonts w:hint="default" w:ascii="仿宋" w:hAnsi="仿宋" w:eastAsia="仿宋" w:cs="仿宋"/>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 xml:space="preserve">   4、专家数字证书及电子签章年检费用80元/年/人。</w:t>
      </w:r>
    </w:p>
    <w:p>
      <w:pPr>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atLeast"/>
        <w:ind w:left="317" w:leftChars="0" w:right="300" w:rightChars="0"/>
        <w:jc w:val="both"/>
        <w:textAlignment w:val="baseline"/>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移动证书</w:t>
      </w:r>
    </w:p>
    <w:p>
      <w:pPr>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atLeast"/>
        <w:ind w:right="300" w:rightChars="0" w:firstLine="960" w:firstLineChars="300"/>
        <w:jc w:val="both"/>
        <w:textAlignment w:val="baseline"/>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申办企业无需申领USBkey实体介质，申办成功后可直接使用手机实现证书及签章功能，收费标准参照USBkey介质证书收费标准执行；</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20" w:leftChars="0" w:right="300" w:rightChars="0"/>
        <w:jc w:val="both"/>
        <w:textAlignment w:val="baseline"/>
        <w:rPr>
          <w:rFonts w:hint="default" w:ascii="仿宋" w:hAnsi="仿宋" w:eastAsia="仿宋" w:cs="仿宋"/>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动态CA</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300" w:rightChars="0" w:firstLine="960" w:firstLineChars="300"/>
        <w:jc w:val="both"/>
        <w:textAlignment w:val="baseline"/>
        <w:rPr>
          <w:rFonts w:hint="default" w:ascii="仿宋" w:hAnsi="仿宋" w:eastAsia="仿宋" w:cs="仿宋"/>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针对各类评审专家使用，解决专家评审过程中忘记携带CA证书问题、丢失补办造成的专家费用增加、现场年检导致评标秩序混乱等实际问题，优化后的CA数字证书实现评标现场场外办理、场内使用，收费标准按照30元/人/次收取，每个自然年每人至多收费4次，从第5次开始免费使用；</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20" w:leftChars="0" w:right="300" w:rightChars="0"/>
        <w:jc w:val="both"/>
        <w:textAlignment w:val="baseline"/>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云签系统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300" w:rightChars="0" w:firstLine="960" w:firstLineChars="300"/>
        <w:jc w:val="both"/>
        <w:textAlignment w:val="baseline"/>
        <w:rPr>
          <w:rFonts w:hint="default" w:ascii="仿宋" w:hAnsi="仿宋" w:eastAsia="仿宋" w:cs="仿宋"/>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t>针对政府采购云平台评审专家所用云证书及云签章，收费标准按照100元/个项目收取；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right="300" w:firstLine="643" w:firstLineChars="200"/>
        <w:jc w:val="both"/>
        <w:textAlignment w:val="baseline"/>
      </w:pPr>
      <w:r>
        <w:rPr>
          <w:rFonts w:hint="eastAsia" w:ascii="宋体" w:hAnsi="宋体" w:eastAsia="宋体" w:cs="宋体"/>
          <w:b/>
          <w:bCs/>
          <w:i w:val="0"/>
          <w:iCs w:val="0"/>
          <w:caps w:val="0"/>
          <w:color w:val="000000"/>
          <w:spacing w:val="0"/>
          <w:sz w:val="32"/>
          <w:szCs w:val="32"/>
          <w:shd w:val="clear" w:fill="FFFFFF"/>
          <w:vertAlign w:val="baseline"/>
        </w:rPr>
        <w:t>二、 咨询方式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196" w:right="300" w:firstLine="641"/>
        <w:jc w:val="both"/>
        <w:textAlignment w:val="baseline"/>
        <w:rPr>
          <w:rFonts w:hint="default" w:eastAsia="仿宋"/>
          <w:lang w:val="en-US" w:eastAsia="zh-CN"/>
        </w:rPr>
      </w:pPr>
      <w:r>
        <w:rPr>
          <w:rFonts w:hint="eastAsia" w:ascii="仿宋" w:hAnsi="仿宋" w:eastAsia="仿宋" w:cs="仿宋"/>
          <w:i w:val="0"/>
          <w:iCs w:val="0"/>
          <w:caps w:val="0"/>
          <w:color w:val="000000"/>
          <w:spacing w:val="0"/>
          <w:sz w:val="32"/>
          <w:szCs w:val="32"/>
          <w:shd w:val="clear" w:fill="FFFFFF"/>
          <w:vertAlign w:val="baseline"/>
        </w:rPr>
        <w:t>咨询电话：400-0471-888  </w:t>
      </w:r>
      <w:r>
        <w:rPr>
          <w:rFonts w:hint="eastAsia" w:ascii="仿宋" w:hAnsi="仿宋" w:eastAsia="仿宋" w:cs="仿宋"/>
          <w:i w:val="0"/>
          <w:iCs w:val="0"/>
          <w:caps w:val="0"/>
          <w:color w:val="000000"/>
          <w:spacing w:val="0"/>
          <w:sz w:val="32"/>
          <w:szCs w:val="32"/>
          <w:shd w:val="clear" w:fill="FFFFFF"/>
          <w:vertAlign w:val="baseline"/>
          <w:lang w:val="en-US" w:eastAsia="zh-CN"/>
        </w:rPr>
        <w:t xml:space="preserve"> </w:t>
      </w:r>
      <w:r>
        <w:rPr>
          <w:rFonts w:hint="eastAsia" w:ascii="仿宋" w:hAnsi="仿宋" w:eastAsia="仿宋" w:cs="仿宋"/>
          <w:i w:val="0"/>
          <w:iCs w:val="0"/>
          <w:caps w:val="0"/>
          <w:color w:val="000000"/>
          <w:spacing w:val="0"/>
          <w:sz w:val="32"/>
          <w:szCs w:val="32"/>
          <w:shd w:val="clear" w:fill="FFFFFF"/>
          <w:vertAlign w:val="baseline"/>
        </w:rPr>
        <w:t> </w:t>
      </w:r>
      <w:r>
        <w:rPr>
          <w:rFonts w:hint="eastAsia" w:ascii="仿宋" w:hAnsi="仿宋" w:eastAsia="仿宋" w:cs="仿宋"/>
          <w:i w:val="0"/>
          <w:iCs w:val="0"/>
          <w:caps w:val="0"/>
          <w:color w:val="000000"/>
          <w:spacing w:val="0"/>
          <w:sz w:val="32"/>
          <w:szCs w:val="32"/>
          <w:shd w:val="clear" w:fill="FFFFFF"/>
          <w:vertAlign w:val="baseline"/>
          <w:lang w:val="en-US" w:eastAsia="zh-CN"/>
        </w:rPr>
        <w:t>0478-8521223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left="196" w:right="300" w:firstLine="641"/>
        <w:jc w:val="both"/>
        <w:textAlignment w:val="baseline"/>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sz w:val="32"/>
          <w:szCs w:val="32"/>
          <w:shd w:val="clear" w:fill="FFFFFF"/>
          <w:vertAlign w:val="baseline"/>
        </w:rPr>
        <w:t>微信公众号：nmgyztca</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196" w:right="300" w:firstLine="2240"/>
        <w:jc w:val="center"/>
        <w:textAlignment w:val="baseline"/>
        <w:rPr>
          <w:rFonts w:hint="default"/>
          <w:lang w:val="en-US"/>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 巴彦淖尔市公共资源交易中心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196" w:right="300" w:firstLine="2240"/>
        <w:jc w:val="center"/>
        <w:textAlignment w:val="baseline"/>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                    2021年7月1日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right="300"/>
        <w:jc w:val="both"/>
        <w:textAlignment w:val="baseline"/>
        <w:rPr>
          <w:rFonts w:hint="eastAsia" w:ascii="仿宋" w:hAnsi="仿宋" w:eastAsia="仿宋" w:cs="仿宋"/>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i w:val="0"/>
          <w:iCs w:val="0"/>
          <w:caps w:val="0"/>
          <w:color w:val="000000"/>
          <w:spacing w:val="0"/>
          <w:kern w:val="0"/>
          <w:sz w:val="28"/>
          <w:szCs w:val="28"/>
          <w:shd w:val="clear" w:fill="FFFFFF"/>
          <w:vertAlign w:val="baseline"/>
          <w:lang w:val="en-US" w:eastAsia="zh-CN" w:bidi="ar"/>
        </w:rPr>
        <w:t>附件1：关于内蒙古自治区政府采购云平台升级CA驱动的通知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right="300"/>
        <w:jc w:val="both"/>
        <w:textAlignment w:val="baseline"/>
        <w:rPr>
          <w:rFonts w:hint="default" w:ascii="仿宋" w:hAnsi="仿宋" w:eastAsia="仿宋" w:cs="仿宋"/>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i w:val="0"/>
          <w:iCs w:val="0"/>
          <w:caps w:val="0"/>
          <w:color w:val="000000"/>
          <w:spacing w:val="0"/>
          <w:kern w:val="0"/>
          <w:sz w:val="28"/>
          <w:szCs w:val="28"/>
          <w:shd w:val="clear" w:fill="FFFFFF"/>
          <w:vertAlign w:val="baseline"/>
          <w:lang w:val="en-US" w:eastAsia="zh-CN" w:bidi="ar"/>
        </w:rPr>
        <w:t>&lt;http://www.ccgp-neimenggu.gov.cn/2021/06/104777.html&gt;</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600" w:lineRule="atLeast"/>
        <w:ind w:right="300"/>
        <w:jc w:val="both"/>
        <w:textAlignment w:val="baseline"/>
        <w:rPr>
          <w:rFonts w:hint="eastAsia" w:ascii="仿宋" w:hAnsi="仿宋" w:eastAsia="仿宋" w:cs="仿宋"/>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i w:val="0"/>
          <w:iCs w:val="0"/>
          <w:caps w:val="0"/>
          <w:color w:val="000000"/>
          <w:spacing w:val="0"/>
          <w:kern w:val="0"/>
          <w:sz w:val="28"/>
          <w:szCs w:val="28"/>
          <w:shd w:val="clear" w:fill="FFFFFF"/>
          <w:vertAlign w:val="baseline"/>
          <w:lang w:val="en-US" w:eastAsia="zh-CN" w:bidi="ar"/>
        </w:rPr>
        <w:t>附件2: 2021年7月优化后CA数字证书及电子签章申办指南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adjustRightInd/>
        <w:snapToGrid/>
        <w:spacing w:before="100" w:beforeAutospacing="0" w:after="100" w:afterAutospacing="0" w:line="600" w:lineRule="atLeast"/>
        <w:ind w:right="300"/>
        <w:jc w:val="both"/>
        <w:textAlignment w:val="baseline"/>
        <w:rPr>
          <w:rFonts w:hint="default" w:ascii="仿宋" w:hAnsi="仿宋" w:eastAsia="仿宋" w:cs="仿宋"/>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i w:val="0"/>
          <w:iCs w:val="0"/>
          <w:caps w:val="0"/>
          <w:color w:val="000000"/>
          <w:spacing w:val="0"/>
          <w:kern w:val="0"/>
          <w:sz w:val="28"/>
          <w:szCs w:val="28"/>
          <w:shd w:val="clear" w:fill="FFFFFF"/>
          <w:vertAlign w:val="baseline"/>
          <w:lang w:val="en-US" w:eastAsia="zh-CN" w:bidi="ar"/>
        </w:rPr>
        <w:t>&lt;</w:t>
      </w:r>
      <w:r>
        <w:rPr>
          <w:rFonts w:hint="default" w:ascii="仿宋" w:hAnsi="仿宋" w:eastAsia="仿宋" w:cs="仿宋"/>
          <w:i w:val="0"/>
          <w:iCs w:val="0"/>
          <w:caps w:val="0"/>
          <w:color w:val="000000"/>
          <w:spacing w:val="0"/>
          <w:kern w:val="0"/>
          <w:sz w:val="28"/>
          <w:szCs w:val="28"/>
          <w:shd w:val="clear" w:fill="FFFFFF"/>
          <w:vertAlign w:val="baseline"/>
          <w:lang w:val="en-US" w:eastAsia="zh-CN" w:bidi="ar"/>
        </w:rPr>
        <w:t>http://ggzyjy.bynr.gov.cn/xzzx/20210702/ee5632d3-72da-4c6c-aead-9793ffb89738.html</w:t>
      </w:r>
      <w:r>
        <w:rPr>
          <w:rFonts w:hint="eastAsia" w:ascii="仿宋" w:hAnsi="仿宋" w:eastAsia="仿宋" w:cs="仿宋"/>
          <w:i w:val="0"/>
          <w:iCs w:val="0"/>
          <w:caps w:val="0"/>
          <w:color w:val="000000"/>
          <w:spacing w:val="0"/>
          <w:kern w:val="0"/>
          <w:sz w:val="28"/>
          <w:szCs w:val="28"/>
          <w:shd w:val="clear" w:fill="FFFFFF"/>
          <w:vertAlign w:val="baseline"/>
          <w:lang w:val="en-US" w:eastAsia="zh-CN" w:bidi="ar"/>
        </w:rPr>
        <w:t>&gt;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79AD"/>
    <w:multiLevelType w:val="singleLevel"/>
    <w:tmpl w:val="9EBC79AD"/>
    <w:lvl w:ilvl="0" w:tentative="0">
      <w:start w:val="4"/>
      <w:numFmt w:val="decimal"/>
      <w:suff w:val="nothing"/>
      <w:lvlText w:val="（%1）"/>
      <w:lvlJc w:val="left"/>
    </w:lvl>
  </w:abstractNum>
  <w:abstractNum w:abstractNumId="1">
    <w:nsid w:val="9FD328F1"/>
    <w:multiLevelType w:val="singleLevel"/>
    <w:tmpl w:val="9FD328F1"/>
    <w:lvl w:ilvl="0" w:tentative="0">
      <w:start w:val="3"/>
      <w:numFmt w:val="decimal"/>
      <w:suff w:val="nothing"/>
      <w:lvlText w:val="（%1）"/>
      <w:lvlJc w:val="left"/>
    </w:lvl>
  </w:abstractNum>
  <w:abstractNum w:abstractNumId="2">
    <w:nsid w:val="E07418B7"/>
    <w:multiLevelType w:val="singleLevel"/>
    <w:tmpl w:val="E07418B7"/>
    <w:lvl w:ilvl="0" w:tentative="0">
      <w:start w:val="2"/>
      <w:numFmt w:val="decimal"/>
      <w:suff w:val="nothing"/>
      <w:lvlText w:val="（%1）"/>
      <w:lvlJc w:val="left"/>
    </w:lvl>
  </w:abstractNum>
  <w:abstractNum w:abstractNumId="3">
    <w:nsid w:val="5CC4F984"/>
    <w:multiLevelType w:val="singleLevel"/>
    <w:tmpl w:val="5CC4F984"/>
    <w:lvl w:ilvl="0" w:tentative="0">
      <w:start w:val="1"/>
      <w:numFmt w:val="chineseCounting"/>
      <w:suff w:val="nothing"/>
      <w:lvlText w:val="%1、"/>
      <w:lvlJc w:val="left"/>
      <w:rPr>
        <w:rFonts w:hint="eastAsia"/>
      </w:rPr>
    </w:lvl>
  </w:abstractNum>
  <w:abstractNum w:abstractNumId="4">
    <w:nsid w:val="6D472B4B"/>
    <w:multiLevelType w:val="singleLevel"/>
    <w:tmpl w:val="6D472B4B"/>
    <w:lvl w:ilvl="0" w:tentative="0">
      <w:start w:val="4"/>
      <w:numFmt w:val="decimal"/>
      <w:lvlText w:val="%1."/>
      <w:lvlJc w:val="left"/>
      <w:pPr>
        <w:tabs>
          <w:tab w:val="left" w:pos="312"/>
        </w:tabs>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025E"/>
    <w:rsid w:val="00FF273D"/>
    <w:rsid w:val="02C51541"/>
    <w:rsid w:val="044B4643"/>
    <w:rsid w:val="06DA7D3B"/>
    <w:rsid w:val="09F512A8"/>
    <w:rsid w:val="0E00681C"/>
    <w:rsid w:val="13DB4D2E"/>
    <w:rsid w:val="168D64DA"/>
    <w:rsid w:val="17D41615"/>
    <w:rsid w:val="19BF6FE9"/>
    <w:rsid w:val="23111A03"/>
    <w:rsid w:val="25846184"/>
    <w:rsid w:val="25895E3B"/>
    <w:rsid w:val="26F84062"/>
    <w:rsid w:val="2DFC579C"/>
    <w:rsid w:val="2E083432"/>
    <w:rsid w:val="31F63742"/>
    <w:rsid w:val="32514C88"/>
    <w:rsid w:val="35D01642"/>
    <w:rsid w:val="36833A30"/>
    <w:rsid w:val="395251B3"/>
    <w:rsid w:val="3C236214"/>
    <w:rsid w:val="41936462"/>
    <w:rsid w:val="46051AEE"/>
    <w:rsid w:val="46483B80"/>
    <w:rsid w:val="464E3234"/>
    <w:rsid w:val="470F6896"/>
    <w:rsid w:val="476F530A"/>
    <w:rsid w:val="49071721"/>
    <w:rsid w:val="4A0901E2"/>
    <w:rsid w:val="4D2C1880"/>
    <w:rsid w:val="4D7B7F6A"/>
    <w:rsid w:val="4F410E12"/>
    <w:rsid w:val="4F52662B"/>
    <w:rsid w:val="53E87978"/>
    <w:rsid w:val="585A72AD"/>
    <w:rsid w:val="591D0B50"/>
    <w:rsid w:val="5CDF291F"/>
    <w:rsid w:val="60686316"/>
    <w:rsid w:val="60C177CF"/>
    <w:rsid w:val="6228771C"/>
    <w:rsid w:val="633E4118"/>
    <w:rsid w:val="64435A59"/>
    <w:rsid w:val="64E245BE"/>
    <w:rsid w:val="697D5B30"/>
    <w:rsid w:val="6CBD1B61"/>
    <w:rsid w:val="71D50596"/>
    <w:rsid w:val="76F444C2"/>
    <w:rsid w:val="779238CF"/>
    <w:rsid w:val="77961AB3"/>
    <w:rsid w:val="7AAB6B2D"/>
    <w:rsid w:val="7D67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2021-06-30T08:07:00Z</dcterms:created>
  <dc:creator>Administrator</dc:creator>
  <cp:lastModifiedBy>Administrator</cp:lastModifiedBy>
  <dcterms:modified xsi:type="dcterms:W3CDTF">2021-07-02T12:19:55Z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0088246423C8486FBEE38A3FA2F4928D</vt:lpwstr>
  </property>
</Properties>
</file>