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B911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color w:val="auto"/>
          <w:sz w:val="28"/>
          <w:szCs w:val="28"/>
          <w:lang w:val="en-US" w:eastAsia="zh-CN"/>
        </w:rPr>
      </w:pPr>
      <w:bookmarkStart w:id="0" w:name="_GoBack"/>
      <w:r>
        <w:rPr>
          <w:rFonts w:hint="eastAsia"/>
          <w:b/>
          <w:bCs/>
          <w:color w:val="auto"/>
          <w:sz w:val="28"/>
          <w:szCs w:val="28"/>
          <w:lang w:val="en-US" w:eastAsia="zh-CN"/>
        </w:rPr>
        <w:t>施工范本修改点</w:t>
      </w:r>
    </w:p>
    <w:p w14:paraId="62060A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范本名称：</w:t>
      </w:r>
    </w:p>
    <w:p w14:paraId="1FC2AC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u w:val="none"/>
          <w:lang w:val="en-US" w:eastAsia="zh-CN"/>
        </w:rPr>
      </w:pPr>
      <w:r>
        <w:rPr>
          <w:rFonts w:hint="eastAsia"/>
          <w:b/>
          <w:bCs/>
          <w:color w:val="auto"/>
          <w:sz w:val="24"/>
          <w:szCs w:val="24"/>
          <w:u w:val="none"/>
          <w:lang w:val="en-US" w:eastAsia="zh-CN"/>
        </w:rPr>
        <w:t>原名称：</w:t>
      </w:r>
      <w:r>
        <w:rPr>
          <w:rFonts w:hint="eastAsia"/>
          <w:color w:val="auto"/>
          <w:sz w:val="24"/>
          <w:szCs w:val="24"/>
          <w:u w:val="none"/>
          <w:lang w:val="en-US" w:eastAsia="zh-CN"/>
        </w:rPr>
        <w:t>呼和浩特市房屋建筑和市政工程标准施工招标文件</w:t>
      </w:r>
    </w:p>
    <w:p w14:paraId="72A416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heme="minorHAnsi" w:eastAsiaTheme="minorEastAsia"/>
          <w:color w:val="auto"/>
          <w:sz w:val="24"/>
          <w:szCs w:val="24"/>
          <w:u w:val="none"/>
          <w:lang w:val="en-US" w:eastAsia="zh-CN"/>
        </w:rPr>
      </w:pPr>
      <w:r>
        <w:rPr>
          <w:rFonts w:hint="eastAsia"/>
          <w:b/>
          <w:bCs/>
          <w:color w:val="auto"/>
          <w:sz w:val="24"/>
          <w:szCs w:val="24"/>
          <w:u w:val="none"/>
          <w:lang w:val="en-US" w:eastAsia="zh-CN"/>
        </w:rPr>
        <w:t>修改为：</w:t>
      </w:r>
      <w:r>
        <w:rPr>
          <w:rFonts w:hint="eastAsia" w:asciiTheme="minorHAnsi" w:eastAsiaTheme="minorEastAsia"/>
          <w:color w:val="auto"/>
          <w:sz w:val="24"/>
          <w:szCs w:val="24"/>
          <w:u w:val="none"/>
          <w:lang w:val="en-US" w:eastAsia="zh-CN"/>
        </w:rPr>
        <w:t>呼和浩特市标准施工招标文件</w:t>
      </w:r>
    </w:p>
    <w:p w14:paraId="1A8F74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u w:val="none"/>
          <w:lang w:val="en-US" w:eastAsia="zh-CN"/>
        </w:rPr>
      </w:pPr>
      <w:r>
        <w:rPr>
          <w:rFonts w:hint="eastAsia"/>
          <w:color w:val="auto"/>
          <w:sz w:val="24"/>
          <w:szCs w:val="24"/>
          <w:u w:val="none"/>
          <w:lang w:val="en-US" w:eastAsia="zh-CN"/>
        </w:rPr>
        <w:t>适用于房建、市政、水利、林草、农业农田等施工类项目；</w:t>
      </w:r>
    </w:p>
    <w:p w14:paraId="7097C0F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u w:val="none"/>
          <w:lang w:val="en-US" w:eastAsia="zh-CN"/>
        </w:rPr>
      </w:pPr>
      <w:r>
        <w:rPr>
          <w:rFonts w:hint="eastAsia"/>
          <w:color w:val="auto"/>
          <w:sz w:val="24"/>
          <w:szCs w:val="24"/>
          <w:u w:val="none"/>
          <w:lang w:val="en-US" w:eastAsia="zh-CN"/>
        </w:rPr>
        <w:t>投标人须知前附表</w:t>
      </w:r>
    </w:p>
    <w:p w14:paraId="12D07D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color w:val="auto"/>
          <w:sz w:val="24"/>
          <w:szCs w:val="24"/>
          <w:u w:val="none"/>
          <w:lang w:val="en-US" w:eastAsia="zh-CN"/>
        </w:rPr>
        <w:t>（1）1.4.1投标人资质条件、能力和信誉，1.资质条件、营业执照及安全生产条件，第三条</w:t>
      </w:r>
      <w:r>
        <w:rPr>
          <w:rFonts w:hint="eastAsia"/>
          <w:b/>
          <w:bCs/>
          <w:color w:val="auto"/>
          <w:sz w:val="24"/>
          <w:szCs w:val="24"/>
          <w:u w:val="none"/>
          <w:lang w:val="en-US" w:eastAsia="zh-CN"/>
        </w:rPr>
        <w:t>增加</w:t>
      </w:r>
      <w:r>
        <w:rPr>
          <w:rFonts w:hint="eastAsia"/>
          <w:color w:val="auto"/>
          <w:sz w:val="24"/>
          <w:szCs w:val="24"/>
          <w:lang w:val="en-US" w:eastAsia="zh-CN"/>
        </w:rPr>
        <w:t>安全生产许可证描述。</w:t>
      </w:r>
    </w:p>
    <w:p w14:paraId="37FAA4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b/>
          <w:bCs/>
          <w:color w:val="auto"/>
          <w:sz w:val="24"/>
          <w:szCs w:val="24"/>
          <w:u w:val="none"/>
          <w:lang w:val="en-US" w:eastAsia="zh-CN"/>
        </w:rPr>
      </w:pPr>
      <w:r>
        <w:rPr>
          <w:rFonts w:hint="eastAsia"/>
          <w:b/>
          <w:bCs/>
          <w:color w:val="auto"/>
          <w:sz w:val="24"/>
          <w:szCs w:val="24"/>
          <w:u w:val="none"/>
          <w:lang w:val="en-US" w:eastAsia="zh-CN"/>
        </w:rPr>
        <w:t>原文：</w:t>
      </w:r>
      <w:r>
        <w:rPr>
          <w:rFonts w:hint="default"/>
          <w:color w:val="auto"/>
          <w:sz w:val="24"/>
          <w:szCs w:val="24"/>
          <w:u w:val="none"/>
          <w:lang w:val="en-US" w:eastAsia="zh-CN"/>
        </w:rPr>
        <w:t>具备建设行政主管部门颁发的有效的安全生产许可证，拟担任该项目项目经理具备相应的由建设行政主管部门颁发的有效的安全生产考核合格证书。</w:t>
      </w:r>
    </w:p>
    <w:p w14:paraId="096BA6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default"/>
          <w:color w:val="auto"/>
          <w:sz w:val="24"/>
          <w:szCs w:val="24"/>
          <w:lang w:val="en-US" w:eastAsia="zh-CN"/>
        </w:rPr>
      </w:pPr>
      <w:r>
        <w:rPr>
          <w:rFonts w:hint="eastAsia"/>
          <w:b/>
          <w:bCs/>
          <w:color w:val="auto"/>
          <w:sz w:val="24"/>
          <w:szCs w:val="24"/>
          <w:u w:val="none"/>
          <w:lang w:val="en-US" w:eastAsia="zh-CN"/>
        </w:rPr>
        <w:t>修改：</w:t>
      </w:r>
      <w:r>
        <w:rPr>
          <w:rFonts w:hint="default"/>
          <w:color w:val="auto"/>
          <w:sz w:val="24"/>
          <w:szCs w:val="24"/>
          <w:lang w:val="en-US" w:eastAsia="zh-CN"/>
        </w:rPr>
        <w:t>具备建设行政主管部门颁发的有效的安全生产许可证，拟担任该项目项目经理具备相应的由建设行政主管部门颁发的有效的安全生产考核合格证书。</w:t>
      </w:r>
      <w:r>
        <w:rPr>
          <w:rFonts w:hint="default"/>
          <w:color w:val="auto"/>
          <w:sz w:val="24"/>
          <w:szCs w:val="24"/>
          <w:lang w:val="en-US" w:eastAsia="zh-CN"/>
        </w:rPr>
        <w:t>（本项内容仅适用于房屋建筑</w:t>
      </w:r>
      <w:r>
        <w:rPr>
          <w:rFonts w:hint="eastAsia"/>
          <w:color w:val="auto"/>
          <w:sz w:val="24"/>
          <w:szCs w:val="24"/>
          <w:lang w:val="en-US" w:eastAsia="zh-CN"/>
        </w:rPr>
        <w:t>工程、</w:t>
      </w:r>
      <w:r>
        <w:rPr>
          <w:rFonts w:hint="default"/>
          <w:color w:val="auto"/>
          <w:sz w:val="24"/>
          <w:szCs w:val="24"/>
          <w:lang w:val="en-US" w:eastAsia="zh-CN"/>
        </w:rPr>
        <w:t>市政基础设施</w:t>
      </w:r>
      <w:r>
        <w:rPr>
          <w:rFonts w:hint="eastAsia"/>
          <w:color w:val="auto"/>
          <w:sz w:val="24"/>
          <w:szCs w:val="24"/>
          <w:lang w:val="en-US" w:eastAsia="zh-CN"/>
        </w:rPr>
        <w:t>工程、水利工程</w:t>
      </w:r>
      <w:r>
        <w:rPr>
          <w:rFonts w:hint="default"/>
          <w:color w:val="auto"/>
          <w:sz w:val="24"/>
          <w:szCs w:val="24"/>
          <w:lang w:val="en-US" w:eastAsia="zh-CN"/>
        </w:rPr>
        <w:t>类项目，其他类型项目无需提供。）</w:t>
      </w:r>
    </w:p>
    <w:p w14:paraId="387BB4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（2）1.4.1投标人资质条件、能力和信誉，2.投标截止日投标信誉资格情况，第二条</w:t>
      </w:r>
      <w:r>
        <w:rPr>
          <w:rFonts w:hint="eastAsia"/>
          <w:b/>
          <w:bCs/>
          <w:color w:val="auto"/>
          <w:sz w:val="24"/>
          <w:szCs w:val="24"/>
          <w:lang w:val="en-US" w:eastAsia="zh-CN"/>
        </w:rPr>
        <w:t>增加</w:t>
      </w:r>
      <w:r>
        <w:rPr>
          <w:rFonts w:hint="eastAsia"/>
          <w:color w:val="auto"/>
          <w:sz w:val="24"/>
          <w:szCs w:val="24"/>
          <w:lang w:val="en-US" w:eastAsia="zh-CN"/>
        </w:rPr>
        <w:t>对关键岗位人员失信行为说明。</w:t>
      </w:r>
    </w:p>
    <w:p w14:paraId="58ACB6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b/>
          <w:bCs/>
          <w:color w:val="auto"/>
          <w:sz w:val="24"/>
          <w:szCs w:val="24"/>
          <w:lang w:val="en-US" w:eastAsia="zh-CN"/>
        </w:rPr>
        <w:t>原文</w:t>
      </w:r>
      <w:r>
        <w:rPr>
          <w:rFonts w:hint="eastAsia"/>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647A3E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default"/>
          <w:color w:val="auto"/>
          <w:sz w:val="24"/>
          <w:szCs w:val="24"/>
          <w:lang w:val="en-US" w:eastAsia="zh-CN"/>
        </w:rPr>
      </w:pPr>
      <w:r>
        <w:rPr>
          <w:rFonts w:hint="eastAsia"/>
          <w:b/>
          <w:bCs/>
          <w:color w:val="auto"/>
          <w:sz w:val="24"/>
          <w:szCs w:val="24"/>
          <w:lang w:val="en-US" w:eastAsia="zh-CN"/>
        </w:rPr>
        <w:t>修改：</w:t>
      </w:r>
      <w:r>
        <w:rPr>
          <w:rFonts w:hint="default"/>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r>
        <w:rPr>
          <w:rFonts w:hint="eastAsia"/>
          <w:color w:val="auto"/>
          <w:sz w:val="24"/>
          <w:szCs w:val="24"/>
          <w:lang w:val="en-US" w:eastAsia="zh-CN"/>
        </w:rPr>
        <w:t>（</w:t>
      </w:r>
      <w:r>
        <w:rPr>
          <w:rFonts w:hint="default"/>
          <w:color w:val="auto"/>
          <w:sz w:val="24"/>
          <w:szCs w:val="24"/>
          <w:lang w:val="en-US" w:eastAsia="zh-CN"/>
        </w:rPr>
        <w:t>投标企业拟派关键岗位人员存在失信行为的，招标人将按施工、监理、勘察、设计等项目类别核查其信用信息。投标人须根据所投项目类别，确保所报人员无相关失信记录，并对其真实性负责。</w:t>
      </w:r>
      <w:r>
        <w:rPr>
          <w:rFonts w:hint="eastAsia"/>
          <w:color w:val="auto"/>
          <w:sz w:val="24"/>
          <w:szCs w:val="24"/>
          <w:lang w:val="en-US" w:eastAsia="zh-CN"/>
        </w:rPr>
        <w:t>）</w:t>
      </w:r>
    </w:p>
    <w:p w14:paraId="20E1756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1.4.1投标人资质条件、能力和信誉，2.投标截止日投标信誉资格情况，</w:t>
      </w:r>
      <w:r>
        <w:rPr>
          <w:rFonts w:hint="eastAsia"/>
          <w:color w:val="auto"/>
          <w:sz w:val="24"/>
          <w:szCs w:val="24"/>
          <w:lang w:val="en-US" w:eastAsia="zh-CN"/>
        </w:rPr>
        <w:t>增加第三条条款</w:t>
      </w:r>
      <w:r>
        <w:rPr>
          <w:rFonts w:hint="eastAsia" w:asciiTheme="minorHAnsi" w:eastAsiaTheme="minorEastAsia"/>
          <w:color w:val="auto"/>
          <w:sz w:val="24"/>
          <w:szCs w:val="24"/>
          <w:lang w:val="en-US" w:eastAsia="zh-CN"/>
        </w:rPr>
        <w:t>。</w:t>
      </w:r>
    </w:p>
    <w:p w14:paraId="490294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b/>
          <w:bCs/>
          <w:color w:val="auto"/>
          <w:sz w:val="24"/>
          <w:szCs w:val="24"/>
          <w:lang w:val="en-US" w:eastAsia="zh-CN"/>
        </w:rPr>
        <w:t>新增：</w:t>
      </w:r>
      <w:r>
        <w:rPr>
          <w:rFonts w:hint="eastAsia"/>
          <w:color w:val="auto"/>
          <w:sz w:val="24"/>
          <w:szCs w:val="24"/>
          <w:lang w:val="en-US" w:eastAsia="zh-CN"/>
        </w:rPr>
        <w:t>（3）被列入拖欠农民工工资失信联合惩戒对象名单以及法律法规规章、政策文件要求实施联合惩戒予以限制投标的。</w:t>
      </w:r>
    </w:p>
    <w:p w14:paraId="69A02942">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范本中涉及交易平台名称部分，</w:t>
      </w:r>
      <w:r>
        <w:rPr>
          <w:rFonts w:hint="eastAsia"/>
          <w:b/>
          <w:bCs/>
          <w:color w:val="auto"/>
          <w:sz w:val="24"/>
          <w:szCs w:val="24"/>
          <w:u w:val="none"/>
          <w:lang w:val="en-US" w:eastAsia="zh-CN"/>
        </w:rPr>
        <w:t>统一修改为：</w:t>
      </w:r>
      <w:r>
        <w:rPr>
          <w:rFonts w:hint="eastAsia"/>
          <w:b/>
          <w:bCs/>
          <w:color w:val="auto"/>
          <w:sz w:val="24"/>
          <w:szCs w:val="24"/>
          <w:lang w:val="en-US" w:eastAsia="zh-CN"/>
        </w:rPr>
        <w:t>交易系统</w:t>
      </w:r>
      <w:r>
        <w:rPr>
          <w:rFonts w:hint="eastAsia"/>
          <w:color w:val="auto"/>
          <w:sz w:val="24"/>
          <w:szCs w:val="24"/>
          <w:lang w:val="en-US" w:eastAsia="zh-CN"/>
        </w:rPr>
        <w:t>，减少代理机构填写内容。</w:t>
      </w:r>
    </w:p>
    <w:p w14:paraId="7F7EDD0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3.4.1投标保证金，第五条电子保函办理入口描述优化：</w:t>
      </w:r>
    </w:p>
    <w:p w14:paraId="0C2D20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b/>
          <w:bCs/>
          <w:color w:val="auto"/>
          <w:sz w:val="24"/>
          <w:szCs w:val="24"/>
          <w:lang w:val="en-US" w:eastAsia="zh-CN"/>
        </w:rPr>
        <w:t>原文：</w:t>
      </w:r>
      <w:r>
        <w:rPr>
          <w:rFonts w:hint="eastAsia"/>
          <w:color w:val="auto"/>
          <w:sz w:val="24"/>
          <w:szCs w:val="24"/>
          <w:lang w:val="en-US" w:eastAsia="zh-CN"/>
        </w:rPr>
        <w:t>电子保函办理：登录</w:t>
      </w:r>
      <w:r>
        <w:rPr>
          <w:rFonts w:hint="eastAsia"/>
          <w:color w:val="auto"/>
          <w:sz w:val="24"/>
          <w:szCs w:val="24"/>
          <w:u w:val="single"/>
          <w:lang w:val="en-US" w:eastAsia="zh-CN"/>
        </w:rPr>
        <w:t xml:space="preserve">                            </w:t>
      </w:r>
      <w:r>
        <w:rPr>
          <w:rFonts w:hint="eastAsia"/>
          <w:color w:val="auto"/>
          <w:sz w:val="24"/>
          <w:szCs w:val="24"/>
          <w:lang w:val="en-US" w:eastAsia="zh-CN"/>
        </w:rPr>
        <w:t>【首页】-【电子保函】-【登录】选择标段后在工程保证保函系统中办理投标银行保函、投标担保保函、投标保证保险。</w:t>
      </w:r>
    </w:p>
    <w:p w14:paraId="5A0576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b/>
          <w:bCs/>
          <w:color w:val="auto"/>
          <w:sz w:val="24"/>
          <w:szCs w:val="24"/>
          <w:lang w:val="en-US" w:eastAsia="zh-CN"/>
        </w:rPr>
        <w:t>修改：</w:t>
      </w:r>
      <w:r>
        <w:rPr>
          <w:rFonts w:hint="eastAsia"/>
          <w:color w:val="auto"/>
          <w:sz w:val="24"/>
          <w:szCs w:val="24"/>
          <w:lang w:val="en-US" w:eastAsia="zh-CN"/>
        </w:rPr>
        <w:t>电子保函办理：登录交易系统通过系统中电子保函办理入口办理投标银行保函、投标担保保函、投标保证保险。</w:t>
      </w:r>
    </w:p>
    <w:p w14:paraId="552BDA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（6）5.1.2条款关于解密时间的描述，不再固定解密时间为10分钟，</w:t>
      </w:r>
      <w:r>
        <w:rPr>
          <w:rFonts w:hint="eastAsia"/>
          <w:b/>
          <w:bCs/>
          <w:color w:val="auto"/>
          <w:sz w:val="24"/>
          <w:szCs w:val="24"/>
          <w:u w:val="none"/>
          <w:lang w:val="en-US" w:eastAsia="zh-CN"/>
        </w:rPr>
        <w:t>修改为：</w:t>
      </w:r>
      <w:r>
        <w:rPr>
          <w:rFonts w:hint="eastAsia"/>
          <w:color w:val="auto"/>
          <w:sz w:val="24"/>
          <w:szCs w:val="24"/>
          <w:lang w:val="en-US" w:eastAsia="zh-CN"/>
        </w:rPr>
        <w:t>由代理机构自行拟定；</w:t>
      </w:r>
    </w:p>
    <w:p w14:paraId="0679E6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（7）10.3“暗标”评审：将是否采用暗标评审</w:t>
      </w:r>
      <w:r>
        <w:rPr>
          <w:rFonts w:hint="eastAsia"/>
          <w:b/>
          <w:bCs/>
          <w:color w:val="auto"/>
          <w:sz w:val="24"/>
          <w:szCs w:val="24"/>
          <w:u w:val="none"/>
          <w:lang w:val="en-US" w:eastAsia="zh-CN"/>
        </w:rPr>
        <w:t>修改为：</w:t>
      </w:r>
      <w:r>
        <w:rPr>
          <w:rFonts w:hint="eastAsia"/>
          <w:color w:val="auto"/>
          <w:sz w:val="24"/>
          <w:szCs w:val="24"/>
          <w:lang w:val="en-US" w:eastAsia="zh-CN"/>
        </w:rPr>
        <w:t>采用暗标评审</w:t>
      </w:r>
    </w:p>
    <w:p w14:paraId="337A09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b w:val="0"/>
          <w:bCs w:val="0"/>
          <w:color w:val="auto"/>
          <w:sz w:val="24"/>
          <w:szCs w:val="24"/>
          <w:lang w:val="en-US" w:eastAsia="zh-CN"/>
        </w:rPr>
      </w:pPr>
      <w:r>
        <w:rPr>
          <w:rFonts w:hint="eastAsia"/>
          <w:b w:val="0"/>
          <w:bCs w:val="0"/>
          <w:color w:val="auto"/>
          <w:sz w:val="24"/>
          <w:szCs w:val="24"/>
          <w:lang w:val="en-US" w:eastAsia="zh-CN"/>
        </w:rPr>
        <w:t>（8）10.9</w:t>
      </w:r>
      <w:r>
        <w:rPr>
          <w:rFonts w:hint="eastAsia"/>
          <w:b/>
          <w:bCs/>
          <w:color w:val="auto"/>
          <w:sz w:val="24"/>
          <w:szCs w:val="24"/>
          <w:u w:val="none"/>
          <w:lang w:val="en-US" w:eastAsia="zh-CN"/>
        </w:rPr>
        <w:t>增加</w:t>
      </w:r>
      <w:r>
        <w:rPr>
          <w:rFonts w:hint="eastAsia"/>
          <w:b w:val="0"/>
          <w:bCs w:val="0"/>
          <w:color w:val="auto"/>
          <w:sz w:val="24"/>
          <w:szCs w:val="24"/>
          <w:u w:val="none"/>
          <w:lang w:val="en-US" w:eastAsia="zh-CN"/>
        </w:rPr>
        <w:t>异常低价甄别相关内容</w:t>
      </w:r>
      <w:r>
        <w:rPr>
          <w:rFonts w:hint="eastAsia"/>
          <w:b w:val="0"/>
          <w:bCs w:val="0"/>
          <w:color w:val="auto"/>
          <w:sz w:val="24"/>
          <w:szCs w:val="24"/>
          <w:lang w:val="en-US" w:eastAsia="zh-CN"/>
        </w:rPr>
        <w:t>：</w:t>
      </w:r>
    </w:p>
    <w:p w14:paraId="1D17F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default"/>
          <w:color w:val="auto"/>
          <w:sz w:val="24"/>
          <w:szCs w:val="24"/>
          <w:lang w:val="en-US" w:eastAsia="zh-CN"/>
        </w:rPr>
      </w:pPr>
      <w:r>
        <w:rPr>
          <w:rFonts w:hint="eastAsia"/>
          <w:b/>
          <w:bCs/>
          <w:color w:val="auto"/>
          <w:sz w:val="24"/>
          <w:szCs w:val="24"/>
          <w:lang w:val="en-US" w:eastAsia="zh-CN"/>
        </w:rPr>
        <w:t>增加：</w:t>
      </w:r>
      <w:r>
        <w:rPr>
          <w:rFonts w:hint="default"/>
          <w:color w:val="auto"/>
          <w:sz w:val="24"/>
          <w:szCs w:val="24"/>
          <w:lang w:val="en-US" w:eastAsia="zh-CN"/>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w:t>
      </w:r>
      <w:r>
        <w:rPr>
          <w:rFonts w:hint="eastAsia"/>
          <w:color w:val="auto"/>
          <w:sz w:val="24"/>
          <w:szCs w:val="24"/>
          <w:lang w:val="en-US" w:eastAsia="zh-CN"/>
        </w:rPr>
        <w:t>（仅适用于房建市政类项目）</w:t>
      </w:r>
    </w:p>
    <w:p w14:paraId="445C66A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投标人须知总则</w:t>
      </w:r>
    </w:p>
    <w:p w14:paraId="1B5813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color w:val="auto"/>
          <w:sz w:val="24"/>
          <w:szCs w:val="24"/>
          <w:lang w:val="en-US" w:eastAsia="zh-CN"/>
        </w:rPr>
        <w:t>（1）1.4.3第13条内容修改：</w:t>
      </w:r>
    </w:p>
    <w:p w14:paraId="02E230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b/>
          <w:bCs/>
          <w:color w:val="auto"/>
          <w:sz w:val="24"/>
          <w:szCs w:val="24"/>
          <w:lang w:val="en-US" w:eastAsia="zh-CN"/>
        </w:rPr>
        <w:t>原文：</w:t>
      </w:r>
      <w:r>
        <w:rPr>
          <w:rFonts w:hint="eastAsia"/>
          <w:color w:val="auto"/>
          <w:sz w:val="24"/>
          <w:szCs w:val="24"/>
          <w:lang w:val="en-US" w:eastAsia="zh-CN"/>
        </w:rPr>
        <w:t>（13）在最近三年内发生重大施工质量问题（以具有管辖权相关行业主管部门的行政处罚决或司法机关出具的有关法律文书为准）；</w:t>
      </w:r>
    </w:p>
    <w:p w14:paraId="2E7622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asciiTheme="minorHAnsi" w:eastAsiaTheme="minorEastAsia"/>
          <w:color w:val="auto"/>
          <w:sz w:val="24"/>
          <w:szCs w:val="24"/>
          <w:lang w:val="en-US" w:eastAsia="zh-CN"/>
        </w:rPr>
      </w:pPr>
      <w:r>
        <w:rPr>
          <w:rFonts w:hint="eastAsia"/>
          <w:b/>
          <w:bCs/>
          <w:color w:val="auto"/>
          <w:sz w:val="24"/>
          <w:szCs w:val="24"/>
          <w:lang w:val="en-US" w:eastAsia="zh-CN"/>
        </w:rPr>
        <w:t>修改：</w:t>
      </w:r>
      <w:r>
        <w:rPr>
          <w:rFonts w:hint="eastAsia"/>
          <w:color w:val="auto"/>
          <w:sz w:val="24"/>
          <w:szCs w:val="24"/>
          <w:lang w:val="en-US" w:eastAsia="zh-CN"/>
        </w:rPr>
        <w:t>（13）</w:t>
      </w:r>
      <w:r>
        <w:rPr>
          <w:rFonts w:hint="eastAsia" w:asciiTheme="minorHAnsi" w:eastAsiaTheme="minorEastAsia"/>
          <w:color w:val="auto"/>
          <w:sz w:val="24"/>
          <w:szCs w:val="24"/>
          <w:lang w:val="en-US" w:eastAsia="zh-CN"/>
        </w:rPr>
        <w:t>在最近三年内发生重大施工质量问题</w:t>
      </w:r>
      <w:r>
        <w:rPr>
          <w:rFonts w:hint="eastAsia"/>
          <w:color w:val="auto"/>
          <w:sz w:val="24"/>
          <w:szCs w:val="24"/>
          <w:lang w:val="en-US" w:eastAsia="zh-CN"/>
        </w:rPr>
        <w:t>和安全生产事故</w:t>
      </w:r>
      <w:r>
        <w:rPr>
          <w:rFonts w:hint="eastAsia" w:asciiTheme="minorHAnsi" w:eastAsiaTheme="minorEastAsia"/>
          <w:color w:val="auto"/>
          <w:sz w:val="24"/>
          <w:szCs w:val="24"/>
          <w:lang w:val="en-US" w:eastAsia="zh-CN"/>
        </w:rPr>
        <w:t>（以具有管辖权相关行业主管部门的行政处罚决或司法机关出具的有关法律文书为准）；</w:t>
      </w:r>
    </w:p>
    <w:p w14:paraId="003DAD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color w:val="auto"/>
          <w:sz w:val="24"/>
          <w:szCs w:val="24"/>
          <w:lang w:val="en-US" w:eastAsia="zh-CN"/>
        </w:rPr>
        <w:t>（2）1.4.3</w:t>
      </w:r>
      <w:r>
        <w:rPr>
          <w:rFonts w:hint="eastAsia"/>
          <w:b/>
          <w:bCs/>
          <w:color w:val="auto"/>
          <w:sz w:val="24"/>
          <w:szCs w:val="24"/>
          <w:lang w:val="en-US" w:eastAsia="zh-CN"/>
        </w:rPr>
        <w:t>增加</w:t>
      </w:r>
      <w:r>
        <w:rPr>
          <w:rFonts w:hint="eastAsia"/>
          <w:color w:val="auto"/>
          <w:sz w:val="24"/>
          <w:szCs w:val="24"/>
          <w:lang w:val="en-US" w:eastAsia="zh-CN"/>
        </w:rPr>
        <w:t>第16条内容，原序号（16）顺延为（17）；</w:t>
      </w:r>
    </w:p>
    <w:p w14:paraId="48CCD9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default"/>
          <w:color w:val="auto"/>
          <w:sz w:val="24"/>
          <w:szCs w:val="24"/>
          <w:lang w:val="en-US" w:eastAsia="zh-CN"/>
        </w:rPr>
      </w:pPr>
      <w:r>
        <w:rPr>
          <w:rFonts w:hint="eastAsia"/>
          <w:b/>
          <w:bCs/>
          <w:color w:val="auto"/>
          <w:sz w:val="24"/>
          <w:szCs w:val="24"/>
          <w:lang w:val="en-US" w:eastAsia="zh-CN"/>
        </w:rPr>
        <w:t>增加：</w:t>
      </w:r>
      <w:r>
        <w:rPr>
          <w:rFonts w:hint="eastAsia" w:asciiTheme="minorHAnsi" w:eastAsiaTheme="minorEastAsia"/>
          <w:color w:val="auto"/>
          <w:sz w:val="24"/>
          <w:szCs w:val="24"/>
          <w:lang w:val="en-US" w:eastAsia="zh-CN"/>
        </w:rPr>
        <w:t>（16）被列入拖欠农民工工资失信联合惩戒对象名单以及法律法规规章、政策文件要求实施联合惩戒予以限制投标的。</w:t>
      </w:r>
    </w:p>
    <w:p w14:paraId="2EA4F6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color w:val="auto"/>
          <w:sz w:val="24"/>
          <w:szCs w:val="24"/>
          <w:lang w:val="en-US" w:eastAsia="zh-CN"/>
        </w:rPr>
        <w:t>（3）4.1.4平台名称修正：</w:t>
      </w:r>
    </w:p>
    <w:p w14:paraId="38B834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b/>
          <w:bCs/>
          <w:color w:val="auto"/>
          <w:sz w:val="24"/>
          <w:szCs w:val="24"/>
          <w:u w:val="none"/>
          <w:lang w:val="en-US" w:eastAsia="zh-CN"/>
        </w:rPr>
        <w:t>原文：</w:t>
      </w:r>
      <w:r>
        <w:rPr>
          <w:rFonts w:hint="eastAsia"/>
          <w:color w:val="auto"/>
          <w:sz w:val="24"/>
          <w:szCs w:val="24"/>
          <w:lang w:val="en-US" w:eastAsia="zh-CN"/>
        </w:rPr>
        <w:t>4.1.4 呼和浩特市公共资源交易平台收到投标文件后，向投标人出具凭证。</w:t>
      </w:r>
    </w:p>
    <w:p w14:paraId="598D99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u w:val="none"/>
          <w:lang w:val="en-US" w:eastAsia="zh-CN"/>
        </w:rPr>
        <w:t>修改</w:t>
      </w:r>
      <w:r>
        <w:rPr>
          <w:rFonts w:hint="eastAsia"/>
          <w:b/>
          <w:bCs/>
          <w:color w:val="auto"/>
          <w:sz w:val="24"/>
          <w:szCs w:val="24"/>
          <w:u w:val="none"/>
          <w:lang w:val="en-US" w:eastAsia="zh-CN"/>
        </w:rPr>
        <w:t>：</w:t>
      </w:r>
      <w:r>
        <w:rPr>
          <w:rFonts w:hint="eastAsia" w:asciiTheme="minorHAnsi" w:eastAsiaTheme="minorEastAsia"/>
          <w:color w:val="auto"/>
          <w:sz w:val="24"/>
          <w:szCs w:val="24"/>
          <w:lang w:val="en-US" w:eastAsia="zh-CN"/>
        </w:rPr>
        <w:t>4.1.4 交易系统收到投标文件后，向投标人出具凭证。</w:t>
      </w:r>
    </w:p>
    <w:p w14:paraId="38BDF5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w:t>
      </w:r>
      <w:r>
        <w:rPr>
          <w:rFonts w:hint="eastAsia"/>
          <w:color w:val="auto"/>
          <w:sz w:val="24"/>
          <w:szCs w:val="24"/>
          <w:lang w:val="en-US" w:eastAsia="zh-CN"/>
        </w:rPr>
        <w:t>4</w:t>
      </w:r>
      <w:r>
        <w:rPr>
          <w:rFonts w:hint="eastAsia" w:asciiTheme="minorHAnsi" w:eastAsiaTheme="minorEastAsia"/>
          <w:color w:val="auto"/>
          <w:sz w:val="24"/>
          <w:szCs w:val="24"/>
          <w:lang w:val="en-US" w:eastAsia="zh-CN"/>
        </w:rPr>
        <w:t>）4.1.5平台名称修正：</w:t>
      </w:r>
    </w:p>
    <w:p w14:paraId="474F51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p>
    <w:p w14:paraId="3CABD4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b/>
          <w:bCs/>
          <w:color w:val="auto"/>
          <w:sz w:val="24"/>
          <w:szCs w:val="24"/>
          <w:lang w:val="en-US" w:eastAsia="zh-CN"/>
        </w:rPr>
        <w:t>原文：</w:t>
      </w:r>
      <w:r>
        <w:rPr>
          <w:rFonts w:hint="eastAsia"/>
          <w:color w:val="auto"/>
          <w:sz w:val="24"/>
          <w:szCs w:val="24"/>
          <w:lang w:val="en-US" w:eastAsia="zh-CN"/>
        </w:rPr>
        <w:t>4.1.5 逾期送达的投标文件，呼和浩特市公共资源交易平台将予以拒收。</w:t>
      </w:r>
    </w:p>
    <w:p w14:paraId="4793D6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asciiTheme="minorHAnsi" w:eastAsiaTheme="minorEastAsia"/>
          <w:color w:val="auto"/>
          <w:sz w:val="24"/>
          <w:szCs w:val="24"/>
          <w:lang w:val="en-US" w:eastAsia="zh-CN"/>
        </w:rPr>
      </w:pPr>
      <w:r>
        <w:rPr>
          <w:rFonts w:hint="eastAsia"/>
          <w:b/>
          <w:bCs/>
          <w:color w:val="auto"/>
          <w:sz w:val="24"/>
          <w:szCs w:val="24"/>
          <w:lang w:val="en-US" w:eastAsia="zh-CN"/>
        </w:rPr>
        <w:t>修改：</w:t>
      </w:r>
      <w:r>
        <w:rPr>
          <w:rFonts w:hint="eastAsia" w:asciiTheme="minorHAnsi" w:eastAsiaTheme="minorEastAsia"/>
          <w:color w:val="auto"/>
          <w:sz w:val="24"/>
          <w:szCs w:val="24"/>
          <w:lang w:val="en-US" w:eastAsia="zh-CN"/>
        </w:rPr>
        <w:t>4.1.5 逾期送达的投标文件，交易系统将予以拒收。</w:t>
      </w:r>
    </w:p>
    <w:p w14:paraId="34ED66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w:t>
      </w:r>
      <w:r>
        <w:rPr>
          <w:rFonts w:hint="eastAsia"/>
          <w:color w:val="auto"/>
          <w:sz w:val="24"/>
          <w:szCs w:val="24"/>
          <w:lang w:val="en-US" w:eastAsia="zh-CN"/>
        </w:rPr>
        <w:t>5</w:t>
      </w:r>
      <w:r>
        <w:rPr>
          <w:rFonts w:hint="eastAsia" w:asciiTheme="minorHAnsi" w:eastAsiaTheme="minorEastAsia"/>
          <w:color w:val="auto"/>
          <w:sz w:val="24"/>
          <w:szCs w:val="24"/>
          <w:lang w:val="en-US" w:eastAsia="zh-CN"/>
        </w:rPr>
        <w:t>）</w:t>
      </w:r>
      <w:r>
        <w:rPr>
          <w:rFonts w:hint="eastAsia"/>
          <w:color w:val="auto"/>
          <w:sz w:val="24"/>
          <w:szCs w:val="24"/>
          <w:lang w:val="en-US" w:eastAsia="zh-CN"/>
        </w:rPr>
        <w:t>7.2履约担保，增加7.2.3条款</w:t>
      </w:r>
      <w:r>
        <w:rPr>
          <w:rFonts w:hint="eastAsia" w:asciiTheme="minorHAnsi" w:eastAsiaTheme="minorEastAsia"/>
          <w:color w:val="auto"/>
          <w:sz w:val="24"/>
          <w:szCs w:val="24"/>
          <w:lang w:val="en-US" w:eastAsia="zh-CN"/>
        </w:rPr>
        <w:t>：</w:t>
      </w:r>
    </w:p>
    <w:p w14:paraId="4F05A6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default" w:asciiTheme="minorHAnsi" w:eastAsiaTheme="minorEastAsia"/>
          <w:color w:val="auto"/>
          <w:sz w:val="24"/>
          <w:szCs w:val="24"/>
          <w:lang w:val="en-US" w:eastAsia="zh-CN"/>
        </w:rPr>
      </w:pPr>
      <w:r>
        <w:rPr>
          <w:rFonts w:hint="eastAsia"/>
          <w:b/>
          <w:bCs/>
          <w:color w:val="auto"/>
          <w:sz w:val="24"/>
          <w:szCs w:val="24"/>
          <w:lang w:val="en-US" w:eastAsia="zh-CN"/>
        </w:rPr>
        <w:t>增加：</w:t>
      </w:r>
      <w:r>
        <w:rPr>
          <w:rFonts w:hint="eastAsia"/>
          <w:color w:val="auto"/>
          <w:sz w:val="24"/>
          <w:szCs w:val="24"/>
          <w:lang w:val="en-US" w:eastAsia="zh-CN"/>
        </w:rPr>
        <w:t>7.2.3招标人要求中标人提供履约保证金或者其他形式履约担保的，招标人应当同时向中标人提供工程款支付担保，工程款支付担保金额不得低于履约担保金额。</w:t>
      </w:r>
    </w:p>
    <w:p w14:paraId="318068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评标办法</w:t>
      </w:r>
    </w:p>
    <w:p w14:paraId="1FD632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color w:val="auto"/>
          <w:sz w:val="24"/>
          <w:szCs w:val="24"/>
          <w:lang w:val="en-US" w:eastAsia="zh-CN"/>
        </w:rPr>
        <w:t>（1）施工综合评估法3.2.5描述进行更正：</w:t>
      </w:r>
    </w:p>
    <w:p w14:paraId="2FFE6D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b/>
          <w:bCs/>
          <w:color w:val="auto"/>
          <w:sz w:val="24"/>
          <w:szCs w:val="24"/>
          <w:lang w:val="en-US" w:eastAsia="zh-CN"/>
        </w:rPr>
        <w:t>原文：</w:t>
      </w:r>
      <w:r>
        <w:rPr>
          <w:rFonts w:hint="default"/>
          <w:color w:val="auto"/>
          <w:sz w:val="24"/>
          <w:szCs w:val="24"/>
          <w:lang w:val="en-US" w:eastAsia="zh-CN"/>
        </w:rPr>
        <w:t>投标单位最终得分为去除1个评委最高分，去除1个评委最低分，然后取平均分。</w:t>
      </w:r>
    </w:p>
    <w:p w14:paraId="46FC80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b/>
          <w:bCs/>
          <w:color w:val="auto"/>
          <w:sz w:val="24"/>
          <w:szCs w:val="24"/>
          <w:lang w:val="en-US" w:eastAsia="zh-CN"/>
        </w:rPr>
        <w:t>修改：</w:t>
      </w:r>
      <w:r>
        <w:rPr>
          <w:rFonts w:hint="default"/>
          <w:color w:val="auto"/>
          <w:sz w:val="24"/>
          <w:szCs w:val="24"/>
          <w:lang w:val="en-US" w:eastAsia="zh-CN"/>
        </w:rPr>
        <w:t>投标单位技术标最终得分为去除1个评委最高分，去除1个评委最低分，然后取平均分。</w:t>
      </w:r>
    </w:p>
    <w:p w14:paraId="3EFF35EA">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施工综合评估法A3.3.2修正前附表条款号码：</w:t>
      </w:r>
    </w:p>
    <w:p w14:paraId="10BF49F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Times New Roman"/>
          <w:color w:val="auto"/>
          <w:sz w:val="24"/>
          <w:szCs w:val="24"/>
        </w:rPr>
      </w:pPr>
      <w:r>
        <w:rPr>
          <w:rFonts w:hint="eastAsia" w:ascii="宋体" w:hAnsi="宋体" w:eastAsia="宋体" w:cs="Times New Roman"/>
          <w:b/>
          <w:bCs/>
          <w:color w:val="auto"/>
          <w:sz w:val="24"/>
          <w:szCs w:val="24"/>
          <w:lang w:val="en-US" w:eastAsia="zh-CN"/>
        </w:rPr>
        <w:t>原文：</w:t>
      </w:r>
      <w:r>
        <w:rPr>
          <w:rFonts w:hint="eastAsia" w:ascii="宋体" w:hAnsi="宋体" w:eastAsia="宋体" w:cs="Times New Roman"/>
          <w:color w:val="auto"/>
          <w:sz w:val="24"/>
          <w:szCs w:val="24"/>
        </w:rPr>
        <w:t>投标人投标价格不得超出(不含等于)按照第二章“投标人须知”前附表第</w:t>
      </w:r>
      <w:r>
        <w:rPr>
          <w:rFonts w:hint="eastAsia" w:ascii="宋体" w:hAnsi="宋体" w:eastAsia="宋体" w:cs="Times New Roman"/>
          <w:b/>
          <w:bCs/>
          <w:color w:val="auto"/>
          <w:sz w:val="24"/>
          <w:szCs w:val="24"/>
          <w:u w:val="none"/>
          <w:lang w:val="en-US" w:eastAsia="zh-CN"/>
        </w:rPr>
        <w:t>11.2</w:t>
      </w:r>
      <w:r>
        <w:rPr>
          <w:rFonts w:hint="eastAsia" w:ascii="宋体" w:hAnsi="宋体" w:eastAsia="宋体" w:cs="Times New Roman"/>
          <w:color w:val="auto"/>
          <w:sz w:val="24"/>
          <w:szCs w:val="24"/>
        </w:rPr>
        <w:t>款载明的招标控制价，凡投标人的投标价格超出招标控制价的，该投标人的投标文件不能通过响应性评审。(适用于设立招标控制价的情形)</w:t>
      </w:r>
    </w:p>
    <w:p w14:paraId="01978FB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Times New Roman"/>
          <w:color w:val="auto"/>
          <w:sz w:val="24"/>
          <w:szCs w:val="24"/>
        </w:rPr>
      </w:pPr>
      <w:r>
        <w:rPr>
          <w:rFonts w:hint="eastAsia" w:ascii="宋体" w:hAnsi="宋体" w:eastAsia="宋体" w:cs="Times New Roman"/>
          <w:b/>
          <w:bCs/>
          <w:color w:val="auto"/>
          <w:sz w:val="24"/>
          <w:szCs w:val="24"/>
          <w:lang w:val="en-US" w:eastAsia="zh-CN"/>
        </w:rPr>
        <w:t>修改：</w:t>
      </w:r>
      <w:r>
        <w:rPr>
          <w:rFonts w:hint="eastAsia" w:ascii="宋体" w:hAnsi="宋体" w:eastAsia="宋体" w:cs="Times New Roman"/>
          <w:color w:val="auto"/>
          <w:sz w:val="24"/>
          <w:szCs w:val="24"/>
        </w:rPr>
        <w:t>投标人投标价格不得超出(不含等于)按照第二章“投标人须知”前附表第</w:t>
      </w:r>
      <w:r>
        <w:rPr>
          <w:rFonts w:hint="eastAsia" w:ascii="宋体" w:hAnsi="宋体" w:eastAsia="宋体" w:cs="Times New Roman"/>
          <w:b/>
          <w:bCs/>
          <w:color w:val="auto"/>
          <w:sz w:val="24"/>
          <w:szCs w:val="24"/>
          <w:u w:val="none"/>
          <w:lang w:val="en-US" w:eastAsia="zh-CN"/>
        </w:rPr>
        <w:t>10.1</w:t>
      </w:r>
      <w:r>
        <w:rPr>
          <w:rFonts w:hint="eastAsia" w:ascii="宋体" w:hAnsi="宋体" w:eastAsia="宋体" w:cs="Times New Roman"/>
          <w:color w:val="auto"/>
          <w:sz w:val="24"/>
          <w:szCs w:val="24"/>
        </w:rPr>
        <w:t>款载明的招标控制价，凡投标人的投标价格超出招标控制价的，该投标人的投标文件不能通过响应性评审。(适用于设立招标控制价的情形)</w:t>
      </w:r>
    </w:p>
    <w:p w14:paraId="119FADB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（3）增加经评审的最低投标价法，具体内容见招标文件范本。</w:t>
      </w:r>
    </w:p>
    <w:p w14:paraId="08485370">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合同条款及格式</w:t>
      </w:r>
    </w:p>
    <w:p w14:paraId="674F50A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删除默认内容，新增说明如下：</w:t>
      </w:r>
    </w:p>
    <w:p w14:paraId="5903429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default"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本项目合同将严格遵循国家相关法律法规及行业主管部门的规定，在中标后由招标人与中标人依据招标文件、投标文件及其澄清补遗文件等共同协商签订，确保合同内容合法、合规、完整、有效，并参照住房和城乡建设部建筑市场监管司发布的《建设工程施工合同（示范文本）》（征求意见稿）的相关条款执行。</w:t>
      </w:r>
    </w:p>
    <w:p w14:paraId="4B469C6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工程量清单</w:t>
      </w:r>
    </w:p>
    <w:p w14:paraId="08E2287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删除默认内容，新增说明如下：</w:t>
      </w:r>
    </w:p>
    <w:p w14:paraId="467FA3E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工程量清单将依据国家及行业相关规范、标准和要求进行编制，内容应完整、准确，符合《建设工程工程量清单计价标准》（GB/50500-2024）及相关专业工程量计算标准的规定。编制完成后，须按规定格式上传至交易系统，作为招标文件的组成部分。</w:t>
      </w:r>
    </w:p>
    <w:p w14:paraId="6F0276FB">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投标文件格式</w:t>
      </w:r>
    </w:p>
    <w:p w14:paraId="37FD5007">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第八章施工组织设计中，第三条内容修改；</w:t>
      </w:r>
    </w:p>
    <w:p w14:paraId="522ED06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原文：</w:t>
      </w:r>
      <w:r>
        <w:rPr>
          <w:rFonts w:hint="eastAsia" w:ascii="宋体" w:hAnsi="宋体" w:eastAsia="宋体" w:cs="Times New Roman"/>
          <w:color w:val="auto"/>
          <w:sz w:val="24"/>
          <w:szCs w:val="24"/>
          <w:lang w:val="en-US" w:eastAsia="zh-CN"/>
        </w:rPr>
        <w:t>3．施工组织设计除采用文字表述外可附下列图表，图表及格式要求附后。若采用技术暗标评审，则下述表格应按照章节内容，严格按给定的格式附在相应的章节中。</w:t>
      </w:r>
    </w:p>
    <w:p w14:paraId="2959F72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修改：</w:t>
      </w:r>
      <w:r>
        <w:rPr>
          <w:rFonts w:hint="eastAsia" w:ascii="宋体" w:hAnsi="宋体" w:eastAsia="宋体" w:cs="Times New Roman"/>
          <w:color w:val="auto"/>
          <w:sz w:val="24"/>
          <w:szCs w:val="24"/>
          <w:lang w:val="en-US" w:eastAsia="zh-CN"/>
        </w:rPr>
        <w:t>3.</w:t>
      </w:r>
      <w:r>
        <w:rPr>
          <w:rFonts w:hint="default" w:ascii="宋体" w:hAnsi="宋体" w:eastAsia="宋体" w:cs="Times New Roman"/>
          <w:color w:val="auto"/>
          <w:sz w:val="24"/>
          <w:szCs w:val="24"/>
          <w:lang w:val="en-US" w:eastAsia="zh-CN"/>
        </w:rPr>
        <w:t>施工组织设计除采用文字表述外可附下列图表，图表及格式要求附后。</w:t>
      </w:r>
    </w:p>
    <w:p w14:paraId="5DBF447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（2）附表七施工组织设计（技术暗标）编制要求，最新版本修正。</w:t>
      </w:r>
    </w:p>
    <w:p w14:paraId="0328FE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（3）第九章不存在禁止投标的情形承诺函修改第13条内容：</w:t>
      </w:r>
    </w:p>
    <w:p w14:paraId="053233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3825D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Times New Roman"/>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1E027CD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（4）第九章不存在禁止投标的情形承诺函</w:t>
      </w:r>
      <w:r>
        <w:rPr>
          <w:rFonts w:hint="eastAsia" w:ascii="宋体" w:hAnsi="宋体" w:eastAsia="宋体" w:cs="Times New Roman"/>
          <w:b/>
          <w:bCs/>
          <w:color w:val="auto"/>
          <w:sz w:val="24"/>
          <w:szCs w:val="24"/>
          <w:u w:val="none"/>
          <w:lang w:val="en-US" w:eastAsia="zh-CN"/>
        </w:rPr>
        <w:t>增加</w:t>
      </w:r>
      <w:r>
        <w:rPr>
          <w:rFonts w:hint="eastAsia" w:ascii="宋体" w:hAnsi="宋体" w:eastAsia="宋体" w:cs="Times New Roman"/>
          <w:color w:val="auto"/>
          <w:sz w:val="24"/>
          <w:szCs w:val="24"/>
          <w:lang w:val="en-US" w:eastAsia="zh-CN"/>
        </w:rPr>
        <w:t>第15条及16条承诺，具体增加内容如下：</w:t>
      </w:r>
    </w:p>
    <w:p w14:paraId="7B04CF8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（15）</w:t>
      </w:r>
      <w:r>
        <w:rPr>
          <w:rFonts w:hint="default" w:ascii="宋体" w:hAnsi="宋体" w:eastAsia="宋体" w:cs="Times New Roman"/>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50BC9E4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（16）被列入拖欠农民工工资失信联合惩戒对象名单以及法律法规规章、政策文件要求实施联合惩戒予以限制投标的。</w:t>
      </w:r>
    </w:p>
    <w:p w14:paraId="30AC4D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color w:val="auto"/>
          <w:sz w:val="24"/>
          <w:szCs w:val="24"/>
          <w:lang w:val="en-US" w:eastAsia="zh-CN"/>
        </w:rPr>
      </w:pPr>
    </w:p>
    <w:bookmarkEnd w:id="0"/>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F2B12"/>
    <w:multiLevelType w:val="singleLevel"/>
    <w:tmpl w:val="8C9F2B12"/>
    <w:lvl w:ilvl="0" w:tentative="0">
      <w:start w:val="2"/>
      <w:numFmt w:val="decimal"/>
      <w:suff w:val="nothing"/>
      <w:lvlText w:val="（%1）"/>
      <w:lvlJc w:val="left"/>
    </w:lvl>
  </w:abstractNum>
  <w:abstractNum w:abstractNumId="1">
    <w:nsid w:val="1B9D8B96"/>
    <w:multiLevelType w:val="singleLevel"/>
    <w:tmpl w:val="1B9D8B96"/>
    <w:lvl w:ilvl="0" w:tentative="0">
      <w:start w:val="3"/>
      <w:numFmt w:val="decimal"/>
      <w:suff w:val="nothing"/>
      <w:lvlText w:val="（%1）"/>
      <w:lvlJc w:val="left"/>
    </w:lvl>
  </w:abstractNum>
  <w:abstractNum w:abstractNumId="2">
    <w:nsid w:val="21D4DF75"/>
    <w:multiLevelType w:val="singleLevel"/>
    <w:tmpl w:val="21D4DF75"/>
    <w:lvl w:ilvl="0" w:tentative="0">
      <w:start w:val="1"/>
      <w:numFmt w:val="decimal"/>
      <w:suff w:val="nothing"/>
      <w:lvlText w:val="%1、"/>
      <w:lvlJc w:val="left"/>
    </w:lvl>
  </w:abstractNum>
  <w:abstractNum w:abstractNumId="3">
    <w:nsid w:val="26281E3F"/>
    <w:multiLevelType w:val="singleLevel"/>
    <w:tmpl w:val="26281E3F"/>
    <w:lvl w:ilvl="0" w:tentative="0">
      <w:start w:val="1"/>
      <w:numFmt w:val="decimal"/>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16F13"/>
    <w:rsid w:val="032A1114"/>
    <w:rsid w:val="04096169"/>
    <w:rsid w:val="05B32F95"/>
    <w:rsid w:val="079923C4"/>
    <w:rsid w:val="09F815AA"/>
    <w:rsid w:val="0A177030"/>
    <w:rsid w:val="0BC51116"/>
    <w:rsid w:val="0E5362A7"/>
    <w:rsid w:val="12177580"/>
    <w:rsid w:val="14505307"/>
    <w:rsid w:val="156353D2"/>
    <w:rsid w:val="1B083691"/>
    <w:rsid w:val="1BD9515A"/>
    <w:rsid w:val="1BFA2FC3"/>
    <w:rsid w:val="1D530C71"/>
    <w:rsid w:val="1FF750CC"/>
    <w:rsid w:val="20F03AF9"/>
    <w:rsid w:val="21281331"/>
    <w:rsid w:val="220B18C2"/>
    <w:rsid w:val="28DE0127"/>
    <w:rsid w:val="29D55086"/>
    <w:rsid w:val="2CA814B4"/>
    <w:rsid w:val="2D426ED6"/>
    <w:rsid w:val="2FD14C2F"/>
    <w:rsid w:val="3242154A"/>
    <w:rsid w:val="36733693"/>
    <w:rsid w:val="37F71D27"/>
    <w:rsid w:val="38A109B2"/>
    <w:rsid w:val="38DE5E5B"/>
    <w:rsid w:val="3B6E43E4"/>
    <w:rsid w:val="3C847689"/>
    <w:rsid w:val="3D046715"/>
    <w:rsid w:val="3F833648"/>
    <w:rsid w:val="3F9382BA"/>
    <w:rsid w:val="3FFE9B23"/>
    <w:rsid w:val="40204729"/>
    <w:rsid w:val="418A2A0D"/>
    <w:rsid w:val="43F04FB3"/>
    <w:rsid w:val="44C54350"/>
    <w:rsid w:val="46E41E53"/>
    <w:rsid w:val="492C1897"/>
    <w:rsid w:val="49661F4E"/>
    <w:rsid w:val="4A235006"/>
    <w:rsid w:val="51014033"/>
    <w:rsid w:val="5393182E"/>
    <w:rsid w:val="53EF1683"/>
    <w:rsid w:val="55173EF5"/>
    <w:rsid w:val="55EA1FEA"/>
    <w:rsid w:val="59C97EB4"/>
    <w:rsid w:val="5BE82147"/>
    <w:rsid w:val="5E474816"/>
    <w:rsid w:val="5EA97DC6"/>
    <w:rsid w:val="5F887941"/>
    <w:rsid w:val="61191E4E"/>
    <w:rsid w:val="61E93D7E"/>
    <w:rsid w:val="61EB2692"/>
    <w:rsid w:val="647D25A0"/>
    <w:rsid w:val="64945EED"/>
    <w:rsid w:val="64A01811"/>
    <w:rsid w:val="664803B2"/>
    <w:rsid w:val="675F34D3"/>
    <w:rsid w:val="689034F0"/>
    <w:rsid w:val="69476318"/>
    <w:rsid w:val="699E1D30"/>
    <w:rsid w:val="6AE77440"/>
    <w:rsid w:val="6CDC1854"/>
    <w:rsid w:val="6F162B5C"/>
    <w:rsid w:val="717F597E"/>
    <w:rsid w:val="7318360C"/>
    <w:rsid w:val="737E5EBB"/>
    <w:rsid w:val="74274FCC"/>
    <w:rsid w:val="752B3709"/>
    <w:rsid w:val="75372FEB"/>
    <w:rsid w:val="75852D61"/>
    <w:rsid w:val="77FFDC39"/>
    <w:rsid w:val="794D185A"/>
    <w:rsid w:val="7B4D2983"/>
    <w:rsid w:val="7C370855"/>
    <w:rsid w:val="7C4002D8"/>
    <w:rsid w:val="7DB0477D"/>
    <w:rsid w:val="7DF14738"/>
    <w:rsid w:val="7FF7E307"/>
    <w:rsid w:val="BCFF8936"/>
    <w:rsid w:val="D9BF09DF"/>
    <w:rsid w:val="FCFB66B2"/>
    <w:rsid w:val="FDCF7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2735</Words>
  <Characters>2851</Characters>
  <Lines>0</Lines>
  <Paragraphs>0</Paragraphs>
  <TotalTime>0</TotalTime>
  <ScaleCrop>false</ScaleCrop>
  <LinksUpToDate>false</LinksUpToDate>
  <CharactersWithSpaces>2883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2025-10-17T11:24:00Z</dcterms:created>
  <dc:creator>hao</dc:creator>
  <cp:lastModifiedBy>hao</cp:lastModifiedBy>
  <dcterms:modified xsi:type="dcterms:W3CDTF">2025-11-02T12:39:14Z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eyJoZGlkIjoiOWMwYjJjNmVkNDc0YWY5MDNmZWVjY2VmMDc1YmRkMmEiLCJ1c2VySWQiOiIxMzAwNDE4NTUifQ==</vt:lpwstr>
  </property>
  <property fmtid="{D5CDD505-2E9C-101B-9397-08002B2CF9AE}" pid="4" name="ICV">
    <vt:lpwstr>294105D94E584946813788A2F4564102_12</vt:lpwstr>
  </property>
</Properties>
</file>